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360" w:before="0" w:after="180"/>
        <w:jc w:val="center"/>
        <w:rPr>
          <w:rFonts w:ascii="標楷體" w:hAnsi="標楷體" w:eastAsia="標楷體"/>
          <w:sz w:val="36"/>
          <w:szCs w:val="36"/>
        </w:rPr>
      </w:pPr>
      <w:r>
        <w:rPr>
          <w:rFonts w:ascii="標楷體" w:hAnsi="標楷體" w:eastAsia="標楷體"/>
          <w:sz w:val="36"/>
          <w:szCs w:val="36"/>
        </w:rPr>
        <w:t>學生實習合約書</w:t>
      </w:r>
    </w:p>
    <w:p>
      <w:pPr>
        <w:pStyle w:val="Normal"/>
        <w:spacing w:lineRule="exact" w:line="360" w:before="0" w:after="180"/>
        <w:jc w:val="right"/>
        <w:rPr>
          <w:rFonts w:ascii="標楷體" w:hAnsi="標楷體" w:eastAsia="標楷體"/>
          <w:sz w:val="36"/>
          <w:szCs w:val="36"/>
        </w:rPr>
      </w:pPr>
      <w:r>
        <w:rPr>
          <w:rFonts w:eastAsia="標楷體" w:ascii="標楷體" w:hAnsi="標楷體"/>
        </w:rPr>
        <w:t>114.07.15</w:t>
      </w:r>
      <w:r>
        <w:rPr>
          <w:rFonts w:ascii="標楷體" w:hAnsi="標楷體" w:eastAsia="標楷體"/>
        </w:rPr>
        <w:t>修訂</w:t>
      </w:r>
    </w:p>
    <w:p>
      <w:pPr>
        <w:pStyle w:val="Normal"/>
        <w:spacing w:lineRule="exact" w:line="360"/>
        <w:ind w:left="2400" w:hanging="0"/>
        <w:rPr>
          <w:rFonts w:ascii="標楷體" w:hAnsi="標楷體" w:eastAsia="標楷體"/>
          <w:sz w:val="28"/>
          <w:szCs w:val="28"/>
        </w:rPr>
      </w:pPr>
      <w:r>
        <w:rPr>
          <w:rFonts w:ascii="標楷體" w:hAnsi="標楷體" w:eastAsia="標楷體"/>
          <w:b/>
          <w:sz w:val="28"/>
          <w:szCs w:val="28"/>
        </w:rPr>
        <w:t>衛生福利部桃園醫院</w:t>
      </w:r>
      <w:r>
        <w:rPr>
          <w:rFonts w:ascii="標楷體" w:hAnsi="標楷體" w:eastAsia="標楷體"/>
          <w:sz w:val="20"/>
          <w:szCs w:val="28"/>
        </w:rPr>
        <w:t>（以下簡稱甲方）。</w:t>
      </w:r>
    </w:p>
    <w:p>
      <w:pPr>
        <w:pStyle w:val="Normal"/>
        <w:spacing w:lineRule="exact" w:line="360"/>
        <w:ind w:left="240" w:hanging="0"/>
        <w:rPr>
          <w:color w:val="auto"/>
        </w:rPr>
      </w:pPr>
      <w:r>
        <w:rPr>
          <w:rFonts w:ascii="標楷體" w:hAnsi="標楷體" w:eastAsia="標楷體"/>
          <w:color w:val="auto"/>
          <w:sz w:val="28"/>
        </w:rPr>
        <w:t>立合約書人</w:t>
      </w:r>
    </w:p>
    <w:p>
      <w:pPr>
        <w:pStyle w:val="Normal"/>
        <w:spacing w:lineRule="exact" w:line="360"/>
        <w:ind w:left="4800" w:right="1082" w:firstLine="226"/>
        <w:rPr>
          <w:color w:val="auto"/>
        </w:rPr>
      </w:pPr>
      <w:r>
        <w:rPr>
          <w:rFonts w:ascii="標楷體" w:hAnsi="標楷體" w:eastAsia="標楷體"/>
          <w:color w:val="auto"/>
          <w:sz w:val="20"/>
          <w:szCs w:val="28"/>
        </w:rPr>
        <w:t>（以下簡稱乙方）。</w:t>
      </w:r>
    </w:p>
    <w:p>
      <w:pPr>
        <w:pStyle w:val="Normal"/>
        <w:snapToGrid w:val="false"/>
        <w:spacing w:lineRule="exact" w:line="340"/>
        <w:ind w:firstLine="480"/>
        <w:rPr>
          <w:color w:val="auto"/>
        </w:rPr>
      </w:pPr>
      <w:r>
        <w:rPr>
          <w:rFonts w:eastAsia="標楷體"/>
          <w:color w:val="auto"/>
          <w:kern w:val="0"/>
        </w:rPr>
        <w:t xml:space="preserve">茲為甲方接受乙方學生實習，經雙方同意簽訂本合約，約定事項如下： </w:t>
      </w:r>
    </w:p>
    <w:p>
      <w:pPr>
        <w:pStyle w:val="Normal"/>
        <w:snapToGrid w:val="false"/>
        <w:spacing w:lineRule="exact" w:line="340"/>
        <w:ind w:left="1560" w:hanging="1320"/>
        <w:rPr>
          <w:color w:val="auto"/>
        </w:rPr>
      </w:pPr>
      <w:r>
        <w:rPr>
          <w:rFonts w:eastAsia="標楷體"/>
          <w:color w:val="auto"/>
        </w:rPr>
        <w:t>第 一 條：實習合約期間：自民國</w:t>
      </w:r>
      <w:r>
        <w:rPr>
          <w:rFonts w:eastAsia="標楷體"/>
          <w:color w:val="auto"/>
          <w:u w:val="single"/>
        </w:rPr>
        <w:t xml:space="preserve">  </w:t>
      </w:r>
      <w:r>
        <w:rPr>
          <w:rFonts w:eastAsia="標楷體"/>
          <w:color w:val="auto"/>
        </w:rPr>
        <w:t xml:space="preserve">年 </w:t>
      </w:r>
      <w:r>
        <w:rPr>
          <w:rFonts w:eastAsia="標楷體"/>
          <w:color w:val="auto"/>
          <w:u w:val="single"/>
        </w:rPr>
        <w:t xml:space="preserve">  </w:t>
      </w:r>
      <w:r>
        <w:rPr>
          <w:rFonts w:eastAsia="標楷體"/>
          <w:color w:val="auto"/>
        </w:rPr>
        <w:t>月</w:t>
      </w:r>
      <w:r>
        <w:rPr>
          <w:rFonts w:eastAsia="標楷體"/>
          <w:color w:val="auto"/>
          <w:u w:val="single"/>
        </w:rPr>
        <w:t xml:space="preserve">  </w:t>
      </w:r>
      <w:r>
        <w:rPr>
          <w:rFonts w:eastAsia="標楷體"/>
          <w:color w:val="auto"/>
        </w:rPr>
        <w:t>日至民國</w:t>
      </w:r>
      <w:r>
        <w:rPr>
          <w:rFonts w:eastAsia="標楷體"/>
          <w:color w:val="auto"/>
          <w:u w:val="single"/>
        </w:rPr>
        <w:t xml:space="preserve">  </w:t>
      </w:r>
      <w:r>
        <w:rPr>
          <w:rFonts w:eastAsia="標楷體"/>
          <w:color w:val="auto"/>
        </w:rPr>
        <w:t xml:space="preserve">年 </w:t>
      </w:r>
      <w:r>
        <w:rPr>
          <w:rFonts w:eastAsia="標楷體"/>
          <w:color w:val="auto"/>
          <w:u w:val="single"/>
        </w:rPr>
        <w:t xml:space="preserve">  </w:t>
      </w:r>
      <w:r>
        <w:rPr>
          <w:rFonts w:eastAsia="標楷體"/>
          <w:color w:val="auto"/>
        </w:rPr>
        <w:t>月</w:t>
      </w:r>
      <w:r>
        <w:rPr>
          <w:rFonts w:eastAsia="標楷體"/>
          <w:color w:val="auto"/>
          <w:u w:val="single"/>
        </w:rPr>
        <w:t xml:space="preserve">  </w:t>
      </w:r>
      <w:r>
        <w:rPr>
          <w:rFonts w:eastAsia="標楷體"/>
          <w:color w:val="auto"/>
        </w:rPr>
        <w:t>日止。</w:t>
      </w:r>
    </w:p>
    <w:p>
      <w:pPr>
        <w:pStyle w:val="Normal"/>
        <w:snapToGrid w:val="false"/>
        <w:spacing w:lineRule="exact" w:line="340"/>
        <w:ind w:left="1560" w:hanging="1320"/>
        <w:rPr>
          <w:color w:val="auto"/>
        </w:rPr>
      </w:pPr>
      <w:r>
        <w:rPr>
          <w:rFonts w:eastAsia="標楷體"/>
          <w:color w:val="auto"/>
        </w:rPr>
        <w:t>第 二 條：實習人數：每梯</w:t>
      </w:r>
      <w:r>
        <w:rPr>
          <w:rFonts w:eastAsia="標楷體"/>
          <w:color w:val="auto"/>
          <w:u w:val="single"/>
        </w:rPr>
        <w:t xml:space="preserve">  </w:t>
      </w:r>
      <w:r>
        <w:rPr>
          <w:rFonts w:eastAsia="標楷體"/>
          <w:color w:val="auto"/>
        </w:rPr>
        <w:t>人，共</w:t>
      </w:r>
      <w:r>
        <w:rPr>
          <w:rFonts w:eastAsia="標楷體"/>
          <w:color w:val="auto"/>
          <w:u w:val="single"/>
        </w:rPr>
        <w:t xml:space="preserve">  </w:t>
      </w:r>
      <w:r>
        <w:rPr>
          <w:rFonts w:eastAsia="標楷體"/>
          <w:color w:val="auto"/>
        </w:rPr>
        <w:t>梯，總計</w:t>
      </w:r>
      <w:r>
        <w:rPr>
          <w:rFonts w:eastAsia="標楷體"/>
          <w:color w:val="auto"/>
          <w:u w:val="single"/>
        </w:rPr>
        <w:t xml:space="preserve">  </w:t>
      </w:r>
      <w:r>
        <w:rPr>
          <w:rFonts w:eastAsia="標楷體"/>
          <w:color w:val="auto"/>
        </w:rPr>
        <w:t>人。</w:t>
      </w:r>
    </w:p>
    <w:p>
      <w:pPr>
        <w:pStyle w:val="Normal"/>
        <w:snapToGrid w:val="false"/>
        <w:spacing w:lineRule="exact" w:line="340"/>
        <w:ind w:left="2758" w:hanging="1344"/>
        <w:rPr>
          <w:color w:val="auto"/>
        </w:rPr>
      </w:pPr>
      <w:r>
        <w:rPr>
          <w:rFonts w:eastAsia="標楷體"/>
          <w:color w:val="auto"/>
        </w:rPr>
        <w:t>實習學生：</w:t>
      </w:r>
    </w:p>
    <w:p>
      <w:pPr>
        <w:pStyle w:val="Normal"/>
        <w:snapToGrid w:val="false"/>
        <w:spacing w:lineRule="exact" w:line="340"/>
        <w:ind w:left="2758" w:hanging="1344"/>
        <w:rPr>
          <w:color w:val="auto"/>
        </w:rPr>
      </w:pPr>
      <w:r>
        <w:rPr>
          <w:rFonts w:eastAsia="標楷體"/>
          <w:color w:val="auto"/>
          <w:u w:val="single"/>
        </w:rPr>
        <w:t>師生教學比例</w:t>
      </w:r>
      <w:r>
        <w:rPr>
          <w:rFonts w:eastAsia="標楷體"/>
          <w:color w:val="auto"/>
        </w:rPr>
        <w:t>：依教學醫院評鑑規定。</w:t>
      </w:r>
    </w:p>
    <w:p>
      <w:pPr>
        <w:pStyle w:val="Normal"/>
        <w:snapToGrid w:val="false"/>
        <w:spacing w:lineRule="exact" w:line="340"/>
        <w:ind w:left="1560" w:hanging="1320"/>
        <w:rPr>
          <w:color w:val="auto"/>
        </w:rPr>
      </w:pPr>
      <w:r>
        <w:rPr>
          <w:rFonts w:eastAsia="標楷體"/>
          <w:color w:val="auto"/>
        </w:rPr>
        <w:t>第 三 條：實習時數：共計</w:t>
      </w:r>
      <w:r>
        <w:rPr>
          <w:rFonts w:eastAsia="標楷體"/>
          <w:color w:val="auto"/>
          <w:u w:val="single"/>
        </w:rPr>
        <w:t xml:space="preserve">  </w:t>
      </w:r>
      <w:r>
        <w:rPr>
          <w:rFonts w:eastAsia="標楷體"/>
          <w:color w:val="auto"/>
        </w:rPr>
        <w:t>小時。</w:t>
      </w:r>
    </w:p>
    <w:p>
      <w:pPr>
        <w:pStyle w:val="Normal"/>
        <w:snapToGrid w:val="false"/>
        <w:spacing w:lineRule="exact" w:line="340"/>
        <w:ind w:left="1404" w:hanging="1164"/>
        <w:rPr>
          <w:color w:val="auto"/>
        </w:rPr>
      </w:pPr>
      <w:r>
        <w:rPr>
          <w:rFonts w:eastAsia="標楷體"/>
          <w:color w:val="auto"/>
        </w:rPr>
        <w:t>第 四 條：實習指導費：乙方應向甲方繳納學生實習費每人每梯新台幣</w:t>
      </w:r>
      <w:r>
        <w:rPr>
          <w:rFonts w:eastAsia="標楷體"/>
          <w:color w:val="auto"/>
          <w:u w:val="single"/>
        </w:rPr>
        <w:t xml:space="preserve">  </w:t>
      </w:r>
      <w:r>
        <w:rPr>
          <w:rFonts w:eastAsia="標楷體"/>
          <w:color w:val="auto"/>
        </w:rPr>
        <w:t>元整，於實習前繳交甲方。</w:t>
      </w:r>
    </w:p>
    <w:p>
      <w:pPr>
        <w:pStyle w:val="Normal"/>
        <w:snapToGrid w:val="false"/>
        <w:spacing w:lineRule="exact" w:line="340"/>
        <w:ind w:left="1404" w:hanging="1164"/>
        <w:rPr>
          <w:color w:val="auto"/>
        </w:rPr>
      </w:pPr>
      <w:r>
        <w:rPr>
          <w:rFonts w:eastAsia="標楷體"/>
          <w:color w:val="auto"/>
        </w:rPr>
        <w:t>第 五 條：</w:t>
      </w:r>
      <w:r>
        <w:rPr>
          <w:rFonts w:ascii="標楷體" w:hAnsi="標楷體" w:eastAsia="標楷體"/>
          <w:color w:val="auto"/>
        </w:rPr>
        <w:t>乙方學生在實習期間，如因故意或過失毀損甲方公物，或造成甲方其他損害者，應由乙方及其學生自行負責。</w:t>
      </w:r>
    </w:p>
    <w:p>
      <w:pPr>
        <w:pStyle w:val="Normal"/>
        <w:snapToGrid w:val="false"/>
        <w:spacing w:lineRule="exact" w:line="340"/>
        <w:ind w:left="1404" w:hanging="1164"/>
        <w:rPr>
          <w:color w:val="auto"/>
        </w:rPr>
      </w:pPr>
      <w:r>
        <w:rPr>
          <w:rFonts w:eastAsia="標楷體"/>
          <w:color w:val="auto"/>
        </w:rPr>
        <w:t>第 六 條：</w:t>
      </w:r>
      <w:r>
        <w:rPr>
          <w:rFonts w:ascii="標楷體" w:hAnsi="標楷體" w:eastAsia="標楷體"/>
          <w:color w:val="auto"/>
        </w:rPr>
        <w:t>乙方學生在實習時間，應切實遵守醫護及刑法相關法規，如涉有不法致遭法律責任，概由乙方及其學生自行負責。</w:t>
      </w:r>
    </w:p>
    <w:p>
      <w:pPr>
        <w:pStyle w:val="Normal"/>
        <w:snapToGrid w:val="false"/>
        <w:spacing w:lineRule="exact" w:line="340"/>
        <w:ind w:left="1404" w:hanging="1164"/>
        <w:rPr>
          <w:color w:val="auto"/>
        </w:rPr>
      </w:pPr>
      <w:r>
        <w:rPr>
          <w:rFonts w:eastAsia="標楷體"/>
          <w:color w:val="auto"/>
        </w:rPr>
        <w:t>第 七 條：</w:t>
      </w:r>
      <w:r>
        <w:rPr>
          <w:rFonts w:ascii="標楷體" w:hAnsi="標楷體" w:eastAsia="標楷體"/>
          <w:color w:val="auto"/>
        </w:rPr>
        <w:t>乙方學生在實習時間，有關實習相關工作由甲方負責管理，如有行為不端、違紀或不聽從甲方指導糾正者，甲方得隨時停止該生實習，並通知乙方作適當之處理。</w:t>
      </w:r>
    </w:p>
    <w:p>
      <w:pPr>
        <w:pStyle w:val="Normal"/>
        <w:snapToGrid w:val="false"/>
        <w:spacing w:lineRule="exact" w:line="340"/>
        <w:ind w:left="1404" w:hanging="1164"/>
        <w:rPr>
          <w:color w:val="auto"/>
        </w:rPr>
      </w:pPr>
      <w:r>
        <w:rPr>
          <w:rFonts w:eastAsia="標楷體"/>
          <w:color w:val="auto"/>
        </w:rPr>
        <w:t>第 八 條：</w:t>
      </w:r>
      <w:r>
        <w:rPr>
          <w:rFonts w:ascii="標楷體" w:hAnsi="標楷體" w:eastAsia="標楷體"/>
          <w:color w:val="auto"/>
        </w:rPr>
        <w:t>乙方學生在實習期間，住宿、膳食或其他生活必需事項由申請實習學生自理，甲方得酌情給予方便。</w:t>
      </w:r>
    </w:p>
    <w:p>
      <w:pPr>
        <w:pStyle w:val="Normal"/>
        <w:snapToGrid w:val="false"/>
        <w:spacing w:lineRule="exact" w:line="340"/>
        <w:ind w:left="1404" w:hanging="1164"/>
        <w:rPr>
          <w:color w:val="auto"/>
        </w:rPr>
      </w:pPr>
      <w:r>
        <w:rPr>
          <w:rFonts w:eastAsia="標楷體"/>
          <w:color w:val="auto"/>
        </w:rPr>
        <w:t>第 九 條：學生實習期滿後，由甲方於</w:t>
      </w:r>
      <w:r>
        <w:rPr>
          <w:rFonts w:eastAsia="標楷體"/>
          <w:color w:val="auto"/>
        </w:rPr>
        <w:t>2</w:t>
      </w:r>
      <w:r>
        <w:rPr>
          <w:rFonts w:eastAsia="標楷體"/>
          <w:color w:val="auto"/>
        </w:rPr>
        <w:t>週內寄發實習考核評分表給乙方。</w:t>
      </w:r>
    </w:p>
    <w:p>
      <w:pPr>
        <w:pStyle w:val="Normal"/>
        <w:snapToGrid w:val="false"/>
        <w:spacing w:lineRule="exact" w:line="340"/>
        <w:ind w:left="1404" w:hanging="1164"/>
        <w:rPr>
          <w:color w:val="auto"/>
        </w:rPr>
      </w:pPr>
      <w:r>
        <w:rPr>
          <w:rFonts w:eastAsia="標楷體"/>
          <w:color w:val="auto"/>
        </w:rPr>
        <w:t>第 十 條：學生應符合甲方感染控制規定。</w:t>
      </w:r>
    </w:p>
    <w:p>
      <w:pPr>
        <w:pStyle w:val="Normal"/>
        <w:snapToGrid w:val="false"/>
        <w:spacing w:lineRule="exact" w:line="340"/>
        <w:ind w:left="1404" w:hanging="1164"/>
        <w:rPr>
          <w:color w:val="auto"/>
        </w:rPr>
      </w:pPr>
      <w:bookmarkStart w:id="0" w:name="_Hlk203135021"/>
      <w:r>
        <w:rPr>
          <w:rFonts w:eastAsia="標楷體"/>
          <w:color w:val="auto"/>
        </w:rPr>
        <w:t>第 十 條之一：乙方需要求學生於實習報到前</w:t>
      </w:r>
      <w:r>
        <w:rPr>
          <w:rFonts w:eastAsia="標楷體"/>
          <w:color w:val="auto"/>
        </w:rPr>
        <w:t>3</w:t>
      </w:r>
      <w:r>
        <w:rPr>
          <w:rFonts w:eastAsia="標楷體"/>
          <w:color w:val="auto"/>
        </w:rPr>
        <w:t>個月內完成體檢，體檢項目需包含</w:t>
      </w:r>
      <w:r>
        <w:rPr>
          <w:rFonts w:eastAsia="標楷體"/>
          <w:color w:val="auto"/>
        </w:rPr>
        <w:t>B</w:t>
      </w:r>
      <w:r>
        <w:rPr>
          <w:rFonts w:eastAsia="標楷體"/>
          <w:color w:val="auto"/>
        </w:rPr>
        <w:t>型肝炎表面抗原、</w:t>
      </w:r>
      <w:r>
        <w:rPr>
          <w:rFonts w:eastAsia="標楷體"/>
          <w:color w:val="auto"/>
        </w:rPr>
        <w:t>B</w:t>
      </w:r>
      <w:r>
        <w:rPr>
          <w:rFonts w:eastAsia="標楷體"/>
          <w:color w:val="auto"/>
        </w:rPr>
        <w:t>型肝炎表面抗體、</w:t>
      </w:r>
      <w:r>
        <w:rPr>
          <w:rFonts w:ascii="標楷體" w:hAnsi="標楷體" w:eastAsia="標楷體"/>
          <w:color w:val="auto"/>
        </w:rPr>
        <w:t>麻疹抗體、水痘抗體及胸部</w:t>
      </w:r>
      <w:r>
        <w:rPr>
          <w:rFonts w:eastAsia="標楷體" w:ascii="標楷體" w:hAnsi="標楷體"/>
          <w:color w:val="auto"/>
        </w:rPr>
        <w:t>X</w:t>
      </w:r>
      <w:r>
        <w:rPr>
          <w:rFonts w:ascii="標楷體" w:hAnsi="標楷體" w:eastAsia="標楷體"/>
          <w:color w:val="auto"/>
        </w:rPr>
        <w:t>光檢查，並視體檢結果繳交</w:t>
      </w:r>
      <w:r>
        <w:rPr>
          <w:rFonts w:eastAsia="標楷體" w:ascii="標楷體" w:hAnsi="標楷體"/>
          <w:color w:val="auto"/>
        </w:rPr>
        <w:t>MMR</w:t>
      </w:r>
      <w:r>
        <w:rPr>
          <w:rFonts w:ascii="標楷體" w:hAnsi="標楷體" w:eastAsia="標楷體"/>
          <w:color w:val="auto"/>
        </w:rPr>
        <w:t>疫苗、水痘疫苗、</w:t>
      </w:r>
      <w:r>
        <w:rPr>
          <w:rFonts w:eastAsia="標楷體" w:ascii="標楷體" w:hAnsi="標楷體"/>
          <w:color w:val="auto"/>
        </w:rPr>
        <w:t>B</w:t>
      </w:r>
      <w:r>
        <w:rPr>
          <w:rFonts w:ascii="標楷體" w:hAnsi="標楷體" w:eastAsia="標楷體"/>
          <w:color w:val="auto"/>
        </w:rPr>
        <w:t>型肝炎疫苗之接種證明</w:t>
      </w:r>
      <w:r>
        <w:rPr>
          <w:rFonts w:eastAsia="標楷體"/>
          <w:color w:val="auto"/>
        </w:rPr>
        <w:t>，且將上述體檢報告之結果造冊，於實習前</w:t>
      </w:r>
      <w:r>
        <w:rPr>
          <w:rFonts w:eastAsia="標楷體"/>
          <w:color w:val="auto"/>
        </w:rPr>
        <w:t>1</w:t>
      </w:r>
      <w:r>
        <w:rPr>
          <w:rFonts w:eastAsia="標楷體"/>
          <w:color w:val="auto"/>
        </w:rPr>
        <w:t>個月連同『實習學生疫苗接種紀錄查檢表</w:t>
      </w:r>
      <w:r>
        <w:rPr>
          <w:rFonts w:eastAsia="標楷體"/>
          <w:color w:val="auto"/>
        </w:rPr>
        <w:t>(</w:t>
      </w:r>
      <w:r>
        <w:rPr>
          <w:rFonts w:eastAsia="標楷體"/>
          <w:color w:val="auto"/>
        </w:rPr>
        <w:t>附件一</w:t>
      </w:r>
      <w:r>
        <w:rPr>
          <w:rFonts w:eastAsia="標楷體"/>
          <w:color w:val="auto"/>
        </w:rPr>
        <w:t>)</w:t>
      </w:r>
      <w:r>
        <w:rPr>
          <w:rFonts w:eastAsia="標楷體"/>
          <w:color w:val="auto"/>
        </w:rPr>
        <w:t>』送交甲方實習單位</w:t>
      </w:r>
      <w:bookmarkEnd w:id="0"/>
      <w:r>
        <w:rPr>
          <w:rFonts w:eastAsia="標楷體"/>
          <w:color w:val="auto"/>
        </w:rPr>
        <w:t>。乙方應提醒實習學生如經體檢後抗體呈現陰性且未依上述附件一建議施打疫苗者，學生須自行承擔因未接種疫苗所可能產生之健康風險，甲方不負相關責任或補償義務。</w:t>
      </w:r>
    </w:p>
    <w:p>
      <w:pPr>
        <w:pStyle w:val="Normal"/>
        <w:snapToGrid w:val="false"/>
        <w:spacing w:lineRule="exact" w:line="340"/>
        <w:ind w:left="1404" w:hanging="1164"/>
        <w:rPr>
          <w:color w:val="auto"/>
        </w:rPr>
      </w:pPr>
      <w:r>
        <w:rPr>
          <w:rFonts w:eastAsia="標楷體"/>
          <w:color w:val="auto"/>
        </w:rPr>
        <w:t>第 十 條之二：每日體溫暨症狀通報實名制，甲方及受雇人就此資料亦須負第十三條妥善保管責任並採安全防護之措施。</w:t>
      </w:r>
    </w:p>
    <w:p>
      <w:pPr>
        <w:pStyle w:val="Normal"/>
        <w:snapToGrid w:val="false"/>
        <w:spacing w:lineRule="exact" w:line="340"/>
        <w:ind w:left="1644" w:hanging="1404"/>
        <w:rPr>
          <w:color w:val="auto"/>
        </w:rPr>
      </w:pPr>
      <w:r>
        <w:rPr>
          <w:rFonts w:eastAsia="標楷體"/>
          <w:color w:val="auto"/>
        </w:rPr>
        <w:t>第 十一 條：</w:t>
      </w:r>
      <w:r>
        <w:rPr>
          <w:rFonts w:ascii="標楷體" w:hAnsi="標楷體" w:cs="新細明體" w:eastAsia="標楷體"/>
          <w:color w:val="auto"/>
          <w:kern w:val="0"/>
        </w:rPr>
        <w:t>乙方分派學生至甲方實習前，為保障學員之權益，由乙方於學生實習前協助投保學生團體</w:t>
      </w:r>
      <w:r>
        <w:rPr>
          <w:color w:val="auto"/>
          <w:kern w:val="0"/>
        </w:rPr>
        <w:t>(</w:t>
      </w:r>
      <w:r>
        <w:rPr>
          <w:rFonts w:ascii="標楷體" w:hAnsi="標楷體" w:cs="新細明體" w:eastAsia="標楷體"/>
          <w:color w:val="auto"/>
          <w:kern w:val="0"/>
        </w:rPr>
        <w:t>平安</w:t>
      </w:r>
      <w:r>
        <w:rPr>
          <w:color w:val="auto"/>
          <w:kern w:val="0"/>
        </w:rPr>
        <w:t>)</w:t>
      </w:r>
      <w:r>
        <w:rPr>
          <w:rFonts w:ascii="標楷體" w:hAnsi="標楷體" w:cs="新細明體" w:eastAsia="標楷體"/>
          <w:color w:val="auto"/>
          <w:kern w:val="0"/>
        </w:rPr>
        <w:t>保險外之實習傷害保險最低保額</w:t>
      </w:r>
      <w:r>
        <w:rPr>
          <w:color w:val="auto"/>
          <w:kern w:val="0"/>
        </w:rPr>
        <w:t>100</w:t>
      </w:r>
      <w:r>
        <w:rPr>
          <w:rFonts w:ascii="標楷體" w:hAnsi="標楷體" w:cs="新細明體" w:eastAsia="標楷體"/>
          <w:color w:val="auto"/>
          <w:kern w:val="0"/>
        </w:rPr>
        <w:t>萬，並得附加傷害醫療險，且檢附保險證明影本造冊給甲方。</w:t>
      </w:r>
    </w:p>
    <w:p>
      <w:pPr>
        <w:pStyle w:val="Normal"/>
        <w:snapToGrid w:val="false"/>
        <w:spacing w:lineRule="exact" w:line="340"/>
        <w:ind w:left="1620" w:hanging="1385"/>
        <w:rPr>
          <w:color w:val="auto"/>
        </w:rPr>
      </w:pPr>
      <w:r>
        <w:rPr>
          <w:rFonts w:eastAsia="標楷體"/>
          <w:color w:val="auto"/>
        </w:rPr>
        <w:t>第 十二 條：</w:t>
      </w:r>
      <w:r>
        <w:rPr>
          <w:rFonts w:ascii="標楷體" w:hAnsi="標楷體" w:eastAsia="標楷體"/>
          <w:color w:val="auto"/>
        </w:rPr>
        <w:t>乙方</w:t>
      </w:r>
      <w:r>
        <w:rPr>
          <w:rFonts w:eastAsia="標楷體"/>
          <w:color w:val="auto"/>
        </w:rPr>
        <w:t>實習學生及輔導老師於實習期間所知悉或取得有關甲方對外不公開之各項資料，均應負保密之義務，不得無故向任何第三人洩露或交付，亦不得未經甲方同意而任意蒐集、處理或利用，並應簽署附件保密切結書，此保密義務不因實習結束後或契約結束後消滅。</w:t>
      </w:r>
    </w:p>
    <w:p>
      <w:pPr>
        <w:pStyle w:val="Normal"/>
        <w:snapToGrid w:val="false"/>
        <w:spacing w:lineRule="exact" w:line="340"/>
        <w:ind w:left="1624" w:hanging="2"/>
        <w:rPr>
          <w:color w:val="auto"/>
        </w:rPr>
      </w:pPr>
      <w:r>
        <w:rPr>
          <w:rFonts w:eastAsia="標楷體"/>
          <w:color w:val="auto"/>
        </w:rPr>
        <w:t>乙方應要求實習學生及輔導老師確實遵守個人資料保護法及醫療法暨相關法律規定，如乙方實習學生或輔導老師因違反相關法規所生之損害，應自負一切法律責任，並由乙方負連帶責任。</w:t>
      </w:r>
    </w:p>
    <w:p>
      <w:pPr>
        <w:pStyle w:val="Normal"/>
        <w:snapToGrid w:val="false"/>
        <w:spacing w:lineRule="exact" w:line="340"/>
        <w:ind w:left="1644" w:hanging="1404"/>
        <w:rPr>
          <w:color w:val="auto"/>
        </w:rPr>
      </w:pPr>
      <w:r>
        <w:rPr>
          <w:rFonts w:eastAsia="標楷體"/>
          <w:color w:val="auto"/>
        </w:rPr>
        <w:t>第 十三 條：甲方及受雇人對乙方提供之學生個人資料，應依個人資料保護法及其施行細則相關規定妥善保管，採取適當之安全防護，防止個人資料被竊取、竄改、毀損、滅失、洩漏或違法處理及利用。</w:t>
      </w:r>
    </w:p>
    <w:p>
      <w:pPr>
        <w:pStyle w:val="Normal"/>
        <w:snapToGrid w:val="false"/>
        <w:spacing w:lineRule="exact" w:line="340"/>
        <w:ind w:left="1644" w:hanging="1404"/>
        <w:rPr>
          <w:color w:val="auto"/>
        </w:rPr>
      </w:pPr>
      <w:r>
        <w:rPr>
          <w:rFonts w:eastAsia="標楷體"/>
          <w:color w:val="auto"/>
        </w:rPr>
        <w:t>第 十四 條：基於互惠原則，為提升雙方之合作，甲方具有任教資格者，經合作雙方之同意，得依乙方相關規定，在乙方兼課或擔任實習指導，並協助申請部定教師資格，以促進雙方學術領域之發展。</w:t>
      </w:r>
    </w:p>
    <w:p>
      <w:pPr>
        <w:pStyle w:val="Normal"/>
        <w:snapToGrid w:val="false"/>
        <w:spacing w:lineRule="exact" w:line="340"/>
        <w:ind w:left="1644" w:hanging="1404"/>
        <w:rPr>
          <w:color w:val="auto"/>
        </w:rPr>
      </w:pPr>
      <w:r>
        <w:rPr>
          <w:rFonts w:eastAsia="標楷體"/>
          <w:color w:val="auto"/>
        </w:rPr>
        <w:t>第 十五 條：</w:t>
      </w:r>
      <w:r>
        <w:rPr>
          <w:rFonts w:ascii="標楷體" w:hAnsi="標楷體" w:eastAsia="標楷體"/>
          <w:color w:val="auto"/>
        </w:rPr>
        <w:t>本合約書如有未盡事宜，得經甲乙雙方研商修訂。</w:t>
      </w:r>
    </w:p>
    <w:p>
      <w:pPr>
        <w:pStyle w:val="Normal"/>
        <w:snapToGrid w:val="false"/>
        <w:spacing w:lineRule="exact" w:line="340"/>
        <w:ind w:left="1644" w:hanging="1404"/>
        <w:rPr>
          <w:color w:val="auto"/>
        </w:rPr>
      </w:pPr>
      <w:r>
        <w:rPr>
          <w:rFonts w:eastAsia="標楷體"/>
          <w:color w:val="auto"/>
        </w:rPr>
        <w:t>第 十六 條：乙方因違背本合約書之約定而與甲方發生爭執時，同意以台灣桃園地方法院為第一審管轄法院。</w:t>
      </w:r>
    </w:p>
    <w:p>
      <w:pPr>
        <w:pStyle w:val="Normal"/>
        <w:snapToGrid w:val="false"/>
        <w:spacing w:lineRule="exact" w:line="340" w:before="0" w:after="360"/>
        <w:ind w:left="1644" w:hanging="1404"/>
        <w:rPr>
          <w:color w:val="auto"/>
        </w:rPr>
      </w:pPr>
      <w:r>
        <w:rPr>
          <w:rFonts w:eastAsia="標楷體"/>
          <w:color w:val="auto"/>
        </w:rPr>
        <w:t>第 十七 條：本合約書正本貳份，由甲乙雙方各執一份。</w:t>
      </w:r>
    </w:p>
    <w:p>
      <w:pPr>
        <w:pStyle w:val="Normal"/>
        <w:snapToGrid w:val="false"/>
        <w:spacing w:lineRule="exact" w:line="340" w:before="0" w:after="360"/>
        <w:ind w:left="1644" w:hanging="1404"/>
        <w:rPr>
          <w:rFonts w:eastAsia="標楷體"/>
          <w:color w:val="auto"/>
        </w:rPr>
      </w:pPr>
      <w:r>
        <w:rPr>
          <w:rFonts w:eastAsia="標楷體"/>
          <w:color w:val="auto"/>
        </w:rPr>
      </w:r>
    </w:p>
    <w:p>
      <w:pPr>
        <w:pStyle w:val="Normal"/>
        <w:snapToGrid w:val="false"/>
        <w:spacing w:lineRule="exact" w:line="340" w:before="0" w:after="360"/>
        <w:ind w:left="1644" w:hanging="1404"/>
        <w:rPr>
          <w:rFonts w:eastAsia="標楷體"/>
          <w:color w:val="auto"/>
        </w:rPr>
      </w:pPr>
      <w:r>
        <w:rPr>
          <w:rFonts w:eastAsia="標楷體"/>
          <w:color w:val="auto"/>
        </w:rPr>
      </w:r>
    </w:p>
    <w:p>
      <w:pPr>
        <w:pStyle w:val="Normal"/>
        <w:spacing w:lineRule="exact" w:line="320"/>
        <w:ind w:left="3840" w:hanging="0"/>
        <w:rPr>
          <w:rFonts w:eastAsia="標楷體"/>
          <w:color w:val="auto"/>
        </w:rPr>
      </w:pPr>
      <w:r>
        <w:rPr>
          <w:rFonts w:eastAsia="標楷體"/>
          <w:color w:val="auto"/>
        </w:rPr>
      </w:r>
    </w:p>
    <w:p>
      <w:pPr>
        <w:pStyle w:val="Normal"/>
        <w:spacing w:lineRule="exact" w:line="320"/>
        <w:rPr>
          <w:color w:val="auto"/>
        </w:rPr>
      </w:pPr>
      <w:r>
        <w:rPr>
          <w:rFonts w:eastAsia="標楷體"/>
          <w:color w:val="auto"/>
        </w:rPr>
        <w:t>甲方      院    長：</w:t>
      </w:r>
    </w:p>
    <w:p>
      <w:pPr>
        <w:pStyle w:val="Normal"/>
        <w:spacing w:lineRule="exact" w:line="340"/>
        <w:rPr>
          <w:color w:val="auto"/>
        </w:rPr>
      </w:pPr>
      <w:r>
        <w:rPr>
          <w:rFonts w:eastAsia="標楷體"/>
          <w:color w:val="auto"/>
        </w:rPr>
        <w:t xml:space="preserve">          </w:t>
      </w:r>
      <w:r>
        <w:rPr>
          <w:rFonts w:eastAsia="標楷體"/>
          <w:color w:val="auto"/>
        </w:rPr>
        <w:t>醫院名稱：衛生福利部桃園醫院</w:t>
      </w:r>
    </w:p>
    <w:p>
      <w:pPr>
        <w:pStyle w:val="Normal"/>
        <w:spacing w:lineRule="exact" w:line="340" w:before="0" w:after="180"/>
        <w:ind w:firstLine="1200"/>
        <w:rPr>
          <w:color w:val="auto"/>
        </w:rPr>
      </w:pPr>
      <w:r>
        <w:rPr>
          <w:rFonts w:eastAsia="標楷體"/>
          <w:color w:val="auto"/>
        </w:rPr>
        <w:t>地    址：桃園市桃園區中山路</w:t>
      </w:r>
      <w:r>
        <w:rPr>
          <w:rFonts w:eastAsia="標楷體"/>
          <w:color w:val="auto"/>
        </w:rPr>
        <w:t>1492</w:t>
      </w:r>
      <w:r>
        <w:rPr>
          <w:rFonts w:eastAsia="標楷體"/>
          <w:color w:val="auto"/>
        </w:rPr>
        <w:t>號</w:t>
      </w:r>
    </w:p>
    <w:p>
      <w:pPr>
        <w:pStyle w:val="Normal"/>
        <w:spacing w:lineRule="exact" w:line="320"/>
        <w:rPr>
          <w:color w:val="auto"/>
        </w:rPr>
      </w:pPr>
      <w:r>
        <w:rPr>
          <w:rFonts w:eastAsia="標楷體"/>
          <w:color w:val="auto"/>
        </w:rPr>
        <w:t xml:space="preserve">乙方      校    長： </w:t>
      </w:r>
    </w:p>
    <w:p>
      <w:pPr>
        <w:pStyle w:val="Normal"/>
        <w:spacing w:lineRule="exact" w:line="340"/>
        <w:rPr>
          <w:color w:val="auto"/>
        </w:rPr>
      </w:pPr>
      <w:r>
        <w:rPr>
          <w:rFonts w:eastAsia="標楷體"/>
          <w:color w:val="auto"/>
        </w:rPr>
        <w:t xml:space="preserve">          </w:t>
      </w:r>
      <w:r>
        <w:rPr>
          <w:rFonts w:eastAsia="標楷體"/>
          <w:color w:val="auto"/>
        </w:rPr>
        <w:t xml:space="preserve">學校名稱： </w:t>
      </w:r>
    </w:p>
    <w:p>
      <w:pPr>
        <w:pStyle w:val="Normal"/>
        <w:spacing w:lineRule="exact" w:line="340" w:before="0" w:after="180"/>
        <w:ind w:firstLine="1200"/>
        <w:rPr>
          <w:color w:val="auto"/>
        </w:rPr>
      </w:pPr>
      <w:r>
        <w:rPr>
          <w:rFonts w:eastAsia="標楷體"/>
          <w:color w:val="auto"/>
        </w:rPr>
        <w:t xml:space="preserve">地    址： </w:t>
      </w:r>
    </w:p>
    <w:p>
      <w:pPr>
        <w:pStyle w:val="Normal"/>
        <w:spacing w:lineRule="exact" w:line="340"/>
        <w:jc w:val="center"/>
        <w:rPr>
          <w:color w:val="auto"/>
        </w:rPr>
      </w:pPr>
      <w:r>
        <w:rPr>
          <w:rFonts w:eastAsia="標楷體"/>
          <w:color w:val="auto"/>
        </w:rPr>
        <w:t>中      華      民      國        年     月    日</w:t>
      </w:r>
    </w:p>
    <w:p>
      <w:pPr>
        <w:pStyle w:val="Normal"/>
        <w:widowControl/>
        <w:rPr>
          <w:rFonts w:eastAsia="標楷體"/>
        </w:rPr>
      </w:pPr>
      <w:r>
        <w:rPr>
          <w:rFonts w:eastAsia="標楷體"/>
        </w:rPr>
      </w:r>
      <w:r>
        <w:br w:type="page"/>
      </w:r>
    </w:p>
    <w:p>
      <w:pPr>
        <w:pStyle w:val="Normal"/>
        <w:snapToGrid w:val="false"/>
        <w:jc w:val="center"/>
        <w:rPr>
          <w:color w:val="000000"/>
        </w:rPr>
      </w:pPr>
      <w:r>
        <mc:AlternateContent>
          <mc:Choice Requires="wps">
            <w:drawing>
              <wp:anchor behindDoc="1" distT="0" distB="0" distL="0" distR="0" simplePos="0" locked="0" layoutInCell="0" allowOverlap="1" relativeHeight="2" wp14:anchorId="5E555DAA">
                <wp:simplePos x="0" y="0"/>
                <wp:positionH relativeFrom="column">
                  <wp:posOffset>-276225</wp:posOffset>
                </wp:positionH>
                <wp:positionV relativeFrom="paragraph">
                  <wp:posOffset>-552450</wp:posOffset>
                </wp:positionV>
                <wp:extent cx="857250" cy="514350"/>
                <wp:effectExtent l="0" t="0" r="0" b="0"/>
                <wp:wrapNone/>
                <wp:docPr id="1" name="文字方塊 2"/>
                <a:graphic xmlns:a="http://schemas.openxmlformats.org/drawingml/2006/main">
                  <a:graphicData uri="http://schemas.microsoft.com/office/word/2010/wordprocessingShape">
                    <wps:wsp>
                      <wps:cNvSpPr/>
                      <wps:spPr>
                        <a:xfrm>
                          <a:off x="0" y="0"/>
                          <a:ext cx="857160" cy="514440"/>
                        </a:xfrm>
                        <a:prstGeom prst="rect">
                          <a:avLst/>
                        </a:prstGeom>
                        <a:solidFill>
                          <a:srgbClr val="ffffff"/>
                        </a:solidFill>
                        <a:ln w="9525">
                          <a:noFill/>
                        </a:ln>
                      </wps:spPr>
                      <wps:style>
                        <a:lnRef idx="0"/>
                        <a:fillRef idx="0"/>
                        <a:effectRef idx="0"/>
                        <a:fontRef idx="minor"/>
                      </wps:style>
                      <wps:txbx>
                        <w:txbxContent>
                          <w:p>
                            <w:pPr>
                              <w:pStyle w:val="Style29"/>
                              <w:rPr>
                                <w:color w:val="000000"/>
                              </w:rPr>
                            </w:pPr>
                            <w:r>
                              <w:rPr>
                                <w:rFonts w:eastAsia="標楷體"/>
                                <w:b/>
                                <w:bCs/>
                                <w:color w:val="000000"/>
                                <w:sz w:val="32"/>
                                <w:szCs w:val="32"/>
                              </w:rPr>
                              <w:t>附件一</w:t>
                            </w:r>
                          </w:p>
                        </w:txbxContent>
                      </wps:txbx>
                      <wps:bodyPr anchor="t">
                        <a:noAutofit/>
                      </wps:bodyPr>
                    </wps:wsp>
                  </a:graphicData>
                </a:graphic>
              </wp:anchor>
            </w:drawing>
          </mc:Choice>
          <mc:Fallback>
            <w:pict>
              <v:rect id="shape_0" ID="文字方塊 2" path="m0,0l-2147483645,0l-2147483645,-2147483646l0,-2147483646xe" fillcolor="white" stroked="f" o:allowincell="f" style="position:absolute;margin-left:-21.75pt;margin-top:-43.5pt;width:67.45pt;height:40.45pt;mso-wrap-style:square;v-text-anchor:top" wp14:anchorId="5E555DAA">
                <v:fill o:detectmouseclick="t" type="solid" color2="black"/>
                <v:stroke color="#3465a4" weight="9360" joinstyle="round" endcap="flat"/>
                <v:textbox>
                  <w:txbxContent>
                    <w:p>
                      <w:pPr>
                        <w:pStyle w:val="Style29"/>
                        <w:rPr>
                          <w:color w:val="000000"/>
                        </w:rPr>
                      </w:pPr>
                      <w:r>
                        <w:rPr>
                          <w:rFonts w:eastAsia="標楷體"/>
                          <w:b/>
                          <w:bCs/>
                          <w:color w:val="000000"/>
                          <w:sz w:val="32"/>
                          <w:szCs w:val="32"/>
                        </w:rPr>
                        <w:t>附件一</w:t>
                      </w:r>
                    </w:p>
                  </w:txbxContent>
                </v:textbox>
                <w10:wrap type="none"/>
              </v:rect>
            </w:pict>
          </mc:Fallback>
        </mc:AlternateContent>
      </w:r>
      <w:r>
        <w:rPr>
          <w:rFonts w:eastAsia="標楷體"/>
          <w:b/>
          <w:bCs/>
          <w:color w:val="000000"/>
          <w:sz w:val="32"/>
          <w:szCs w:val="32"/>
        </w:rPr>
        <w:t>衛生福利部桃園醫院</w:t>
      </w:r>
    </w:p>
    <w:p>
      <w:pPr>
        <w:pStyle w:val="Normal"/>
        <w:snapToGrid w:val="false"/>
        <w:jc w:val="center"/>
        <w:rPr>
          <w:color w:val="000000"/>
        </w:rPr>
      </w:pPr>
      <w:r>
        <w:rPr>
          <w:rFonts w:eastAsia="標楷體"/>
          <w:b/>
          <w:bCs/>
          <w:color w:val="000000"/>
          <w:sz w:val="32"/>
          <w:szCs w:val="32"/>
        </w:rPr>
        <w:t>實習學生疫苗接種紀錄查檢表</w:t>
      </w:r>
    </w:p>
    <w:p>
      <w:pPr>
        <w:pStyle w:val="Normal"/>
        <w:jc w:val="right"/>
        <w:rPr>
          <w:color w:val="000000"/>
        </w:rPr>
      </w:pPr>
      <w:r>
        <w:rPr>
          <w:rFonts w:eastAsia="標楷體"/>
          <w:color w:val="000000"/>
        </w:rPr>
        <w:tab/>
        <w:t>114.07.08</w:t>
      </w:r>
      <w:r>
        <w:rPr>
          <w:rFonts w:eastAsia="標楷體"/>
          <w:color w:val="000000"/>
        </w:rPr>
        <w:t>感染管制室修訂</w:t>
      </w:r>
    </w:p>
    <w:p>
      <w:pPr>
        <w:pStyle w:val="Normal"/>
        <w:spacing w:lineRule="auto" w:line="360"/>
        <w:rPr>
          <w:color w:val="000000"/>
        </w:rPr>
      </w:pPr>
      <w:r>
        <w:rPr>
          <w:rFonts w:eastAsia="標楷體"/>
          <w:b/>
          <w:bCs/>
          <w:color w:val="000000"/>
        </w:rPr>
        <w:t>系所：</w:t>
      </w:r>
    </w:p>
    <w:p>
      <w:pPr>
        <w:pStyle w:val="Normal"/>
        <w:spacing w:lineRule="auto" w:line="360"/>
        <w:rPr>
          <w:color w:val="000000"/>
        </w:rPr>
      </w:pPr>
      <w:r>
        <w:rPr>
          <w:rFonts w:eastAsia="標楷體"/>
          <w:b/>
          <w:bCs/>
          <w:color w:val="000000"/>
        </w:rPr>
        <w:t>學號：</w:t>
      </w:r>
    </w:p>
    <w:p>
      <w:pPr>
        <w:pStyle w:val="Normal"/>
        <w:spacing w:lineRule="auto" w:line="360"/>
        <w:rPr>
          <w:color w:val="000000"/>
        </w:rPr>
      </w:pPr>
      <w:r>
        <w:rPr>
          <w:rFonts w:eastAsia="標楷體"/>
          <w:b/>
          <w:bCs/>
          <w:color w:val="000000"/>
        </w:rPr>
        <w:t>學生姓名：</w:t>
      </w:r>
    </w:p>
    <w:p>
      <w:pPr>
        <w:pStyle w:val="ListParagraph"/>
        <w:numPr>
          <w:ilvl w:val="0"/>
          <w:numId w:val="1"/>
        </w:numPr>
        <w:spacing w:lineRule="auto" w:line="360"/>
        <w:rPr>
          <w:rFonts w:eastAsia="標楷體"/>
        </w:rPr>
      </w:pPr>
      <w:r>
        <w:rPr>
          <w:rFonts w:ascii="Times New Roman" w:hAnsi="Times New Roman" w:cs="Times New Roman" w:eastAsia="標楷體"/>
          <w:color w:val="000000"/>
        </w:rPr>
        <w:t>體檢應檢驗項目</w:t>
      </w:r>
    </w:p>
    <w:tbl>
      <w:tblPr>
        <w:tblStyle w:val="af5"/>
        <w:tblW w:w="8018" w:type="dxa"/>
        <w:jc w:val="left"/>
        <w:tblInd w:w="279" w:type="dxa"/>
        <w:tblLayout w:type="fixed"/>
        <w:tblCellMar>
          <w:top w:w="0" w:type="dxa"/>
          <w:left w:w="108" w:type="dxa"/>
          <w:bottom w:w="0" w:type="dxa"/>
          <w:right w:w="108" w:type="dxa"/>
        </w:tblCellMar>
        <w:tblLook w:firstRow="1" w:noVBand="1" w:lastRow="0" w:firstColumn="1" w:lastColumn="0" w:noHBand="0" w:val="04a0"/>
      </w:tblPr>
      <w:tblGrid>
        <w:gridCol w:w="894"/>
        <w:gridCol w:w="2224"/>
        <w:gridCol w:w="4900"/>
      </w:tblGrid>
      <w:tr>
        <w:trPr/>
        <w:tc>
          <w:tcPr>
            <w:tcW w:w="894" w:type="dxa"/>
            <w:tcBorders/>
            <w:vAlign w:val="center"/>
          </w:tcPr>
          <w:p>
            <w:pPr>
              <w:pStyle w:val="ListParagraph"/>
              <w:widowControl w:val="false"/>
              <w:spacing w:lineRule="auto" w:line="360" w:before="0" w:after="0"/>
              <w:ind w:left="0" w:hanging="0"/>
              <w:contextualSpacing/>
              <w:jc w:val="center"/>
              <w:rPr>
                <w:color w:val="000000"/>
              </w:rPr>
            </w:pPr>
            <w:r>
              <w:rPr>
                <w:rFonts w:ascii="Times New Roman" w:hAnsi="Times New Roman" w:cs="Times New Roman" w:eastAsia="標楷體"/>
                <w:color w:val="000000"/>
                <w:kern w:val="2"/>
                <w:sz w:val="24"/>
                <w:lang w:val="en-US" w:eastAsia="zh-TW" w:bidi="ar-SA"/>
              </w:rPr>
              <w:t>項次</w:t>
            </w:r>
          </w:p>
        </w:tc>
        <w:tc>
          <w:tcPr>
            <w:tcW w:w="2224" w:type="dxa"/>
            <w:tcBorders/>
            <w:vAlign w:val="center"/>
          </w:tcPr>
          <w:p>
            <w:pPr>
              <w:pStyle w:val="ListParagraph"/>
              <w:widowControl w:val="false"/>
              <w:spacing w:lineRule="auto" w:line="360" w:before="0" w:after="0"/>
              <w:ind w:left="0" w:hanging="0"/>
              <w:contextualSpacing/>
              <w:jc w:val="center"/>
              <w:rPr>
                <w:color w:val="000000"/>
              </w:rPr>
            </w:pPr>
            <w:r>
              <w:rPr>
                <w:rFonts w:ascii="Times New Roman" w:hAnsi="Times New Roman" w:cs="Times New Roman" w:eastAsia="標楷體"/>
                <w:color w:val="000000"/>
                <w:kern w:val="2"/>
                <w:sz w:val="24"/>
                <w:lang w:val="en-US" w:eastAsia="zh-TW" w:bidi="ar-SA"/>
              </w:rPr>
              <w:t>中文</w:t>
            </w:r>
          </w:p>
        </w:tc>
        <w:tc>
          <w:tcPr>
            <w:tcW w:w="4900" w:type="dxa"/>
            <w:tcBorders/>
            <w:vAlign w:val="center"/>
          </w:tcPr>
          <w:p>
            <w:pPr>
              <w:pStyle w:val="ListParagraph"/>
              <w:widowControl w:val="false"/>
              <w:spacing w:lineRule="auto" w:line="360" w:before="0" w:after="0"/>
              <w:ind w:left="0" w:hanging="0"/>
              <w:contextualSpacing/>
              <w:jc w:val="center"/>
              <w:rPr>
                <w:color w:val="000000"/>
              </w:rPr>
            </w:pPr>
            <w:r>
              <w:rPr>
                <w:rFonts w:ascii="Times New Roman" w:hAnsi="Times New Roman" w:cs="Times New Roman" w:eastAsia="標楷體"/>
                <w:color w:val="000000"/>
                <w:kern w:val="2"/>
                <w:sz w:val="24"/>
                <w:lang w:val="en-US" w:eastAsia="zh-TW" w:bidi="ar-SA"/>
              </w:rPr>
              <w:t>英文</w:t>
            </w:r>
            <w:r>
              <w:rPr>
                <w:rFonts w:eastAsia="標楷體" w:cs="Times New Roman" w:ascii="Times New Roman" w:hAnsi="Times New Roman"/>
                <w:color w:val="000000"/>
                <w:kern w:val="2"/>
                <w:sz w:val="24"/>
                <w:lang w:val="en-US" w:eastAsia="zh-TW" w:bidi="ar-SA"/>
              </w:rPr>
              <w:t>/</w:t>
            </w:r>
            <w:r>
              <w:rPr>
                <w:rFonts w:ascii="Times New Roman" w:hAnsi="Times New Roman" w:cs="Times New Roman" w:eastAsia="標楷體"/>
                <w:color w:val="000000"/>
                <w:kern w:val="2"/>
                <w:sz w:val="24"/>
                <w:lang w:val="en-US" w:eastAsia="zh-TW" w:bidi="ar-SA"/>
              </w:rPr>
              <w:t>縮寫</w:t>
            </w:r>
          </w:p>
        </w:tc>
      </w:tr>
      <w:tr>
        <w:trPr/>
        <w:tc>
          <w:tcPr>
            <w:tcW w:w="894" w:type="dxa"/>
            <w:tcBorders/>
            <w:vAlign w:val="center"/>
          </w:tcPr>
          <w:p>
            <w:pPr>
              <w:pStyle w:val="ListParagraph"/>
              <w:widowControl w:val="false"/>
              <w:spacing w:lineRule="auto" w:line="360" w:before="0" w:after="0"/>
              <w:ind w:left="0" w:hanging="0"/>
              <w:contextualSpacing/>
              <w:jc w:val="center"/>
              <w:rPr>
                <w:color w:val="000000"/>
              </w:rPr>
            </w:pPr>
            <w:r>
              <w:rPr>
                <w:rFonts w:eastAsia="標楷體" w:cs="Times New Roman" w:ascii="Times New Roman" w:hAnsi="Times New Roman"/>
                <w:color w:val="000000"/>
                <w:kern w:val="2"/>
                <w:sz w:val="24"/>
                <w:lang w:val="en-US" w:eastAsia="zh-TW" w:bidi="ar-SA"/>
              </w:rPr>
              <w:t>1</w:t>
            </w:r>
          </w:p>
        </w:tc>
        <w:tc>
          <w:tcPr>
            <w:tcW w:w="2224" w:type="dxa"/>
            <w:tcBorders/>
            <w:vAlign w:val="center"/>
          </w:tcPr>
          <w:p>
            <w:pPr>
              <w:pStyle w:val="ListParagraph"/>
              <w:widowControl w:val="false"/>
              <w:spacing w:lineRule="auto" w:line="360" w:before="0" w:after="0"/>
              <w:ind w:left="0" w:hanging="0"/>
              <w:contextualSpacing/>
              <w:jc w:val="both"/>
              <w:rPr>
                <w:color w:val="000000"/>
              </w:rPr>
            </w:pPr>
            <w:r>
              <w:rPr>
                <w:rFonts w:eastAsia="標楷體" w:cs="Times New Roman" w:ascii="Times New Roman" w:hAnsi="Times New Roman"/>
                <w:color w:val="000000"/>
                <w:kern w:val="2"/>
                <w:sz w:val="24"/>
                <w:lang w:val="en-US" w:eastAsia="zh-TW" w:bidi="ar-SA"/>
              </w:rPr>
              <w:t>B</w:t>
            </w:r>
            <w:r>
              <w:rPr>
                <w:rFonts w:ascii="Times New Roman" w:hAnsi="Times New Roman" w:cs="Times New Roman" w:eastAsia="標楷體"/>
                <w:color w:val="000000"/>
                <w:kern w:val="2"/>
                <w:sz w:val="24"/>
                <w:lang w:val="en-US" w:eastAsia="zh-TW" w:bidi="ar-SA"/>
              </w:rPr>
              <w:t>型肝炎表面抗原</w:t>
            </w:r>
          </w:p>
        </w:tc>
        <w:tc>
          <w:tcPr>
            <w:tcW w:w="4900" w:type="dxa"/>
            <w:tcBorders/>
            <w:vAlign w:val="center"/>
          </w:tcPr>
          <w:p>
            <w:pPr>
              <w:pStyle w:val="ListParagraph"/>
              <w:widowControl w:val="false"/>
              <w:spacing w:lineRule="auto" w:line="360" w:before="0" w:after="0"/>
              <w:ind w:left="0" w:hanging="0"/>
              <w:contextualSpacing/>
              <w:jc w:val="both"/>
              <w:rPr>
                <w:color w:val="000000"/>
              </w:rPr>
            </w:pPr>
            <w:r>
              <w:rPr>
                <w:rFonts w:eastAsia="標楷體" w:cs="Times New Roman" w:ascii="Times New Roman" w:hAnsi="Times New Roman"/>
                <w:color w:val="000000"/>
                <w:kern w:val="2"/>
                <w:sz w:val="24"/>
                <w:lang w:val="en-US" w:eastAsia="zh-TW" w:bidi="ar-SA"/>
              </w:rPr>
              <w:t>Hepatitis B surface antigen</w:t>
            </w:r>
            <w:r>
              <w:rPr>
                <w:rFonts w:ascii="Times New Roman" w:hAnsi="Times New Roman" w:cs="Times New Roman" w:eastAsia="標楷體"/>
                <w:color w:val="000000"/>
                <w:kern w:val="2"/>
                <w:sz w:val="24"/>
                <w:lang w:val="en-US" w:eastAsia="zh-TW" w:bidi="ar-SA"/>
              </w:rPr>
              <w:t>、</w:t>
            </w:r>
            <w:r>
              <w:rPr>
                <w:rFonts w:eastAsia="標楷體" w:cs="Times New Roman" w:ascii="Times New Roman" w:hAnsi="Times New Roman"/>
                <w:color w:val="000000"/>
                <w:kern w:val="2"/>
                <w:sz w:val="24"/>
                <w:lang w:val="en-US" w:eastAsia="zh-TW" w:bidi="ar-SA"/>
              </w:rPr>
              <w:t>HBsAg</w:t>
            </w:r>
          </w:p>
        </w:tc>
      </w:tr>
      <w:tr>
        <w:trPr/>
        <w:tc>
          <w:tcPr>
            <w:tcW w:w="894" w:type="dxa"/>
            <w:tcBorders/>
            <w:vAlign w:val="center"/>
          </w:tcPr>
          <w:p>
            <w:pPr>
              <w:pStyle w:val="ListParagraph"/>
              <w:widowControl w:val="false"/>
              <w:spacing w:lineRule="auto" w:line="360" w:before="0" w:after="0"/>
              <w:ind w:left="0" w:hanging="0"/>
              <w:contextualSpacing/>
              <w:jc w:val="center"/>
              <w:rPr>
                <w:color w:val="000000"/>
              </w:rPr>
            </w:pPr>
            <w:r>
              <w:rPr>
                <w:rFonts w:eastAsia="標楷體" w:cs="Times New Roman" w:ascii="Times New Roman" w:hAnsi="Times New Roman"/>
                <w:color w:val="000000"/>
                <w:kern w:val="2"/>
                <w:sz w:val="24"/>
                <w:lang w:val="en-US" w:eastAsia="zh-TW" w:bidi="ar-SA"/>
              </w:rPr>
              <w:t>2</w:t>
            </w:r>
          </w:p>
        </w:tc>
        <w:tc>
          <w:tcPr>
            <w:tcW w:w="2224" w:type="dxa"/>
            <w:tcBorders/>
            <w:vAlign w:val="center"/>
          </w:tcPr>
          <w:p>
            <w:pPr>
              <w:pStyle w:val="ListParagraph"/>
              <w:widowControl w:val="false"/>
              <w:spacing w:lineRule="auto" w:line="360" w:before="0" w:after="0"/>
              <w:ind w:left="0" w:hanging="0"/>
              <w:contextualSpacing/>
              <w:jc w:val="both"/>
              <w:rPr>
                <w:color w:val="000000"/>
              </w:rPr>
            </w:pPr>
            <w:r>
              <w:rPr>
                <w:rFonts w:eastAsia="標楷體" w:cs="Times New Roman" w:ascii="Times New Roman" w:hAnsi="Times New Roman"/>
                <w:color w:val="000000"/>
                <w:kern w:val="2"/>
                <w:sz w:val="24"/>
                <w:lang w:val="en-US" w:eastAsia="zh-TW" w:bidi="ar-SA"/>
              </w:rPr>
              <w:t>B</w:t>
            </w:r>
            <w:r>
              <w:rPr>
                <w:rFonts w:ascii="Times New Roman" w:hAnsi="Times New Roman" w:cs="Times New Roman" w:eastAsia="標楷體"/>
                <w:color w:val="000000"/>
                <w:kern w:val="2"/>
                <w:sz w:val="24"/>
                <w:lang w:val="en-US" w:eastAsia="zh-TW" w:bidi="ar-SA"/>
              </w:rPr>
              <w:t>型肝炎表面抗體</w:t>
            </w:r>
          </w:p>
        </w:tc>
        <w:tc>
          <w:tcPr>
            <w:tcW w:w="4900" w:type="dxa"/>
            <w:tcBorders/>
            <w:vAlign w:val="center"/>
          </w:tcPr>
          <w:p>
            <w:pPr>
              <w:pStyle w:val="ListParagraph"/>
              <w:widowControl w:val="false"/>
              <w:spacing w:lineRule="auto" w:line="360" w:before="0" w:after="0"/>
              <w:ind w:left="0" w:hanging="0"/>
              <w:contextualSpacing/>
              <w:jc w:val="both"/>
              <w:rPr>
                <w:color w:val="000000"/>
              </w:rPr>
            </w:pPr>
            <w:r>
              <w:rPr>
                <w:rFonts w:eastAsia="標楷體" w:cs="Times New Roman" w:ascii="Times New Roman" w:hAnsi="Times New Roman"/>
                <w:color w:val="000000"/>
                <w:kern w:val="2"/>
                <w:sz w:val="24"/>
                <w:lang w:val="en-US" w:eastAsia="zh-TW" w:bidi="ar-SA"/>
              </w:rPr>
              <w:t>Hepatitis B surface antibody</w:t>
            </w:r>
            <w:r>
              <w:rPr>
                <w:rFonts w:ascii="Times New Roman" w:hAnsi="Times New Roman" w:cs="Times New Roman" w:eastAsia="標楷體"/>
                <w:color w:val="000000"/>
                <w:kern w:val="2"/>
                <w:sz w:val="24"/>
                <w:lang w:val="en-US" w:eastAsia="zh-TW" w:bidi="ar-SA"/>
              </w:rPr>
              <w:t>、</w:t>
            </w:r>
            <w:r>
              <w:rPr>
                <w:rFonts w:eastAsia="標楷體" w:cs="Times New Roman" w:ascii="Times New Roman" w:hAnsi="Times New Roman"/>
                <w:color w:val="000000"/>
                <w:kern w:val="2"/>
                <w:sz w:val="24"/>
                <w:lang w:val="en-US" w:eastAsia="zh-TW" w:bidi="ar-SA"/>
              </w:rPr>
              <w:t>Anti-HBs</w:t>
            </w:r>
            <w:r>
              <w:rPr>
                <w:rFonts w:ascii="Times New Roman" w:hAnsi="Times New Roman" w:cs="Times New Roman" w:eastAsia="標楷體"/>
                <w:color w:val="000000"/>
                <w:kern w:val="2"/>
                <w:sz w:val="24"/>
                <w:lang w:val="en-US" w:eastAsia="zh-TW" w:bidi="ar-SA"/>
              </w:rPr>
              <w:t>、</w:t>
            </w:r>
            <w:r>
              <w:rPr>
                <w:rFonts w:eastAsia="標楷體" w:cs="Times New Roman" w:ascii="Times New Roman" w:hAnsi="Times New Roman"/>
                <w:color w:val="000000"/>
                <w:kern w:val="2"/>
                <w:sz w:val="24"/>
                <w:lang w:val="en-US" w:eastAsia="zh-TW" w:bidi="ar-SA"/>
              </w:rPr>
              <w:t>HBsAb</w:t>
            </w:r>
          </w:p>
        </w:tc>
      </w:tr>
      <w:tr>
        <w:trPr/>
        <w:tc>
          <w:tcPr>
            <w:tcW w:w="894" w:type="dxa"/>
            <w:tcBorders/>
            <w:vAlign w:val="center"/>
          </w:tcPr>
          <w:p>
            <w:pPr>
              <w:pStyle w:val="ListParagraph"/>
              <w:widowControl w:val="false"/>
              <w:spacing w:lineRule="auto" w:line="360" w:before="0" w:after="0"/>
              <w:ind w:left="0" w:hanging="0"/>
              <w:contextualSpacing/>
              <w:jc w:val="center"/>
              <w:rPr>
                <w:color w:val="000000"/>
              </w:rPr>
            </w:pPr>
            <w:r>
              <w:rPr>
                <w:rFonts w:eastAsia="標楷體" w:cs="Times New Roman" w:ascii="Times New Roman" w:hAnsi="Times New Roman"/>
                <w:color w:val="000000"/>
                <w:kern w:val="2"/>
                <w:sz w:val="24"/>
                <w:lang w:val="en-US" w:eastAsia="zh-TW" w:bidi="ar-SA"/>
              </w:rPr>
              <w:t>3</w:t>
            </w:r>
          </w:p>
        </w:tc>
        <w:tc>
          <w:tcPr>
            <w:tcW w:w="2224" w:type="dxa"/>
            <w:tcBorders/>
            <w:vAlign w:val="center"/>
          </w:tcPr>
          <w:p>
            <w:pPr>
              <w:pStyle w:val="ListParagraph"/>
              <w:widowControl w:val="false"/>
              <w:spacing w:lineRule="auto" w:line="360" w:before="0" w:after="0"/>
              <w:ind w:left="0" w:hanging="0"/>
              <w:contextualSpacing/>
              <w:jc w:val="both"/>
              <w:rPr>
                <w:color w:val="000000"/>
              </w:rPr>
            </w:pPr>
            <w:r>
              <w:rPr>
                <w:rFonts w:ascii="Times New Roman" w:hAnsi="Times New Roman" w:cs="Times New Roman" w:eastAsia="標楷體"/>
                <w:color w:val="000000"/>
                <w:kern w:val="2"/>
                <w:sz w:val="24"/>
                <w:lang w:val="en-US" w:eastAsia="zh-TW" w:bidi="ar-SA"/>
              </w:rPr>
              <w:t>麻疹抗體</w:t>
            </w:r>
          </w:p>
        </w:tc>
        <w:tc>
          <w:tcPr>
            <w:tcW w:w="4900" w:type="dxa"/>
            <w:tcBorders/>
            <w:vAlign w:val="center"/>
          </w:tcPr>
          <w:p>
            <w:pPr>
              <w:pStyle w:val="ListParagraph"/>
              <w:widowControl w:val="false"/>
              <w:spacing w:lineRule="auto" w:line="360" w:before="0" w:after="0"/>
              <w:ind w:left="0" w:hanging="0"/>
              <w:contextualSpacing/>
              <w:jc w:val="both"/>
              <w:rPr>
                <w:color w:val="000000"/>
              </w:rPr>
            </w:pPr>
            <w:r>
              <w:rPr>
                <w:rFonts w:eastAsia="標楷體" w:cs="Times New Roman" w:ascii="Times New Roman" w:hAnsi="Times New Roman"/>
                <w:color w:val="000000"/>
                <w:kern w:val="2"/>
                <w:sz w:val="24"/>
                <w:lang w:val="en-US" w:eastAsia="zh-TW" w:bidi="ar-SA"/>
              </w:rPr>
              <w:t>Measles IgG</w:t>
            </w:r>
          </w:p>
        </w:tc>
      </w:tr>
      <w:tr>
        <w:trPr/>
        <w:tc>
          <w:tcPr>
            <w:tcW w:w="894" w:type="dxa"/>
            <w:tcBorders/>
            <w:vAlign w:val="center"/>
          </w:tcPr>
          <w:p>
            <w:pPr>
              <w:pStyle w:val="ListParagraph"/>
              <w:widowControl w:val="false"/>
              <w:spacing w:lineRule="auto" w:line="360" w:before="0" w:after="0"/>
              <w:ind w:left="0" w:hanging="0"/>
              <w:contextualSpacing/>
              <w:jc w:val="center"/>
              <w:rPr>
                <w:color w:val="000000"/>
              </w:rPr>
            </w:pPr>
            <w:r>
              <w:rPr>
                <w:rFonts w:eastAsia="標楷體" w:cs="Times New Roman" w:ascii="Times New Roman" w:hAnsi="Times New Roman"/>
                <w:color w:val="000000"/>
                <w:kern w:val="2"/>
                <w:sz w:val="24"/>
                <w:lang w:val="en-US" w:eastAsia="zh-TW" w:bidi="ar-SA"/>
              </w:rPr>
              <w:t>4</w:t>
            </w:r>
          </w:p>
        </w:tc>
        <w:tc>
          <w:tcPr>
            <w:tcW w:w="2224" w:type="dxa"/>
            <w:tcBorders/>
            <w:vAlign w:val="center"/>
          </w:tcPr>
          <w:p>
            <w:pPr>
              <w:pStyle w:val="ListParagraph"/>
              <w:widowControl w:val="false"/>
              <w:spacing w:lineRule="auto" w:line="360" w:before="0" w:after="0"/>
              <w:ind w:left="0" w:hanging="0"/>
              <w:contextualSpacing/>
              <w:jc w:val="both"/>
              <w:rPr>
                <w:color w:val="000000"/>
              </w:rPr>
            </w:pPr>
            <w:r>
              <w:rPr>
                <w:rFonts w:ascii="Times New Roman" w:hAnsi="Times New Roman" w:cs="Times New Roman" w:eastAsia="標楷體"/>
                <w:color w:val="000000"/>
                <w:kern w:val="2"/>
                <w:sz w:val="24"/>
                <w:lang w:val="en-US" w:eastAsia="zh-TW" w:bidi="ar-SA"/>
              </w:rPr>
              <w:t>水痘抗體</w:t>
            </w:r>
          </w:p>
        </w:tc>
        <w:tc>
          <w:tcPr>
            <w:tcW w:w="4900" w:type="dxa"/>
            <w:tcBorders/>
            <w:vAlign w:val="center"/>
          </w:tcPr>
          <w:p>
            <w:pPr>
              <w:pStyle w:val="ListParagraph"/>
              <w:widowControl w:val="false"/>
              <w:spacing w:lineRule="auto" w:line="360" w:before="0" w:after="0"/>
              <w:ind w:left="0" w:hanging="0"/>
              <w:contextualSpacing/>
              <w:jc w:val="both"/>
              <w:rPr>
                <w:color w:val="000000"/>
              </w:rPr>
            </w:pPr>
            <w:r>
              <w:rPr>
                <w:rFonts w:eastAsia="標楷體" w:cs="Times New Roman" w:ascii="Times New Roman" w:hAnsi="Times New Roman"/>
                <w:color w:val="000000"/>
                <w:kern w:val="2"/>
                <w:sz w:val="24"/>
                <w:lang w:val="en-US" w:eastAsia="zh-TW" w:bidi="ar-SA"/>
              </w:rPr>
              <w:t>Varicella zoster IgG</w:t>
            </w:r>
            <w:r>
              <w:rPr>
                <w:rFonts w:ascii="Times New Roman" w:hAnsi="Times New Roman" w:cs="Times New Roman" w:eastAsia="標楷體"/>
                <w:color w:val="000000"/>
                <w:kern w:val="2"/>
                <w:sz w:val="24"/>
                <w:lang w:val="en-US" w:eastAsia="zh-TW" w:bidi="ar-SA"/>
              </w:rPr>
              <w:t>、</w:t>
            </w:r>
            <w:r>
              <w:rPr>
                <w:rFonts w:eastAsia="標楷體" w:cs="Times New Roman" w:ascii="Times New Roman" w:hAnsi="Times New Roman"/>
                <w:color w:val="000000"/>
                <w:kern w:val="2"/>
                <w:sz w:val="24"/>
                <w:lang w:val="en-US" w:eastAsia="zh-TW" w:bidi="ar-SA"/>
              </w:rPr>
              <w:t>V.Zoster IgG</w:t>
            </w:r>
          </w:p>
        </w:tc>
      </w:tr>
      <w:tr>
        <w:trPr/>
        <w:tc>
          <w:tcPr>
            <w:tcW w:w="894" w:type="dxa"/>
            <w:tcBorders/>
            <w:vAlign w:val="center"/>
          </w:tcPr>
          <w:p>
            <w:pPr>
              <w:pStyle w:val="ListParagraph"/>
              <w:widowControl w:val="false"/>
              <w:spacing w:lineRule="auto" w:line="360" w:before="0" w:after="0"/>
              <w:ind w:left="0" w:hanging="0"/>
              <w:contextualSpacing/>
              <w:jc w:val="center"/>
              <w:rPr>
                <w:color w:val="000000"/>
              </w:rPr>
            </w:pPr>
            <w:r>
              <w:rPr>
                <w:rFonts w:eastAsia="標楷體" w:cs="Times New Roman" w:ascii="Times New Roman" w:hAnsi="Times New Roman"/>
                <w:color w:val="000000"/>
                <w:kern w:val="2"/>
                <w:sz w:val="24"/>
                <w:lang w:val="en-US" w:eastAsia="zh-TW" w:bidi="ar-SA"/>
              </w:rPr>
              <w:t>5</w:t>
            </w:r>
          </w:p>
        </w:tc>
        <w:tc>
          <w:tcPr>
            <w:tcW w:w="2224" w:type="dxa"/>
            <w:tcBorders/>
            <w:vAlign w:val="center"/>
          </w:tcPr>
          <w:p>
            <w:pPr>
              <w:pStyle w:val="ListParagraph"/>
              <w:widowControl w:val="false"/>
              <w:spacing w:lineRule="auto" w:line="360" w:before="0" w:after="0"/>
              <w:ind w:left="0" w:hanging="0"/>
              <w:contextualSpacing/>
              <w:jc w:val="both"/>
              <w:rPr>
                <w:color w:val="000000"/>
              </w:rPr>
            </w:pPr>
            <w:r>
              <w:rPr>
                <w:rFonts w:ascii="Times New Roman" w:hAnsi="Times New Roman" w:cs="Times New Roman" w:eastAsia="標楷體"/>
                <w:color w:val="000000"/>
                <w:kern w:val="2"/>
                <w:sz w:val="24"/>
                <w:lang w:val="en-US" w:eastAsia="zh-TW" w:bidi="ar-SA"/>
              </w:rPr>
              <w:t>胸腔</w:t>
            </w:r>
            <w:r>
              <w:rPr>
                <w:rFonts w:eastAsia="標楷體" w:cs="Times New Roman" w:ascii="Times New Roman" w:hAnsi="Times New Roman"/>
                <w:color w:val="000000"/>
                <w:kern w:val="2"/>
                <w:sz w:val="24"/>
                <w:lang w:val="en-US" w:eastAsia="zh-TW" w:bidi="ar-SA"/>
              </w:rPr>
              <w:t>X</w:t>
            </w:r>
            <w:r>
              <w:rPr>
                <w:rFonts w:ascii="Times New Roman" w:hAnsi="Times New Roman" w:cs="Times New Roman" w:eastAsia="標楷體"/>
                <w:color w:val="000000"/>
                <w:kern w:val="2"/>
                <w:sz w:val="24"/>
                <w:lang w:val="en-US" w:eastAsia="zh-TW" w:bidi="ar-SA"/>
              </w:rPr>
              <w:t>光</w:t>
            </w:r>
          </w:p>
        </w:tc>
        <w:tc>
          <w:tcPr>
            <w:tcW w:w="4900" w:type="dxa"/>
            <w:tcBorders/>
            <w:vAlign w:val="center"/>
          </w:tcPr>
          <w:p>
            <w:pPr>
              <w:pStyle w:val="ListParagraph"/>
              <w:widowControl w:val="false"/>
              <w:spacing w:lineRule="auto" w:line="360" w:before="0" w:after="0"/>
              <w:ind w:left="0" w:hanging="0"/>
              <w:contextualSpacing/>
              <w:jc w:val="both"/>
              <w:rPr>
                <w:color w:val="000000"/>
              </w:rPr>
            </w:pPr>
            <w:r>
              <w:rPr>
                <w:rFonts w:eastAsia="標楷體" w:cs="Times New Roman" w:ascii="Times New Roman" w:hAnsi="Times New Roman"/>
                <w:color w:val="000000"/>
                <w:kern w:val="2"/>
                <w:sz w:val="24"/>
                <w:lang w:val="en-US" w:eastAsia="zh-TW" w:bidi="ar-SA"/>
              </w:rPr>
              <w:t>Chest X-ray</w:t>
            </w:r>
            <w:r>
              <w:rPr>
                <w:rFonts w:ascii="Times New Roman" w:hAnsi="Times New Roman" w:cs="Times New Roman" w:eastAsia="標楷體"/>
                <w:color w:val="000000"/>
                <w:kern w:val="2"/>
                <w:sz w:val="24"/>
                <w:lang w:val="en-US" w:eastAsia="zh-TW" w:bidi="ar-SA"/>
              </w:rPr>
              <w:t>、</w:t>
            </w:r>
            <w:r>
              <w:rPr>
                <w:rFonts w:eastAsia="標楷體" w:cs="Times New Roman" w:ascii="Times New Roman" w:hAnsi="Times New Roman"/>
                <w:color w:val="000000"/>
                <w:kern w:val="2"/>
                <w:sz w:val="24"/>
                <w:lang w:val="en-US" w:eastAsia="zh-TW" w:bidi="ar-SA"/>
              </w:rPr>
              <w:t>Chest PA View</w:t>
            </w:r>
            <w:r>
              <w:rPr>
                <w:rFonts w:ascii="Times New Roman" w:hAnsi="Times New Roman" w:cs="Times New Roman" w:eastAsia="標楷體"/>
                <w:color w:val="000000"/>
                <w:kern w:val="2"/>
                <w:sz w:val="24"/>
                <w:lang w:val="en-US" w:eastAsia="zh-TW" w:bidi="ar-SA"/>
              </w:rPr>
              <w:t>、</w:t>
            </w:r>
            <w:r>
              <w:rPr>
                <w:rFonts w:eastAsia="標楷體" w:cs="Times New Roman" w:ascii="Times New Roman" w:hAnsi="Times New Roman"/>
                <w:color w:val="000000"/>
                <w:kern w:val="2"/>
                <w:sz w:val="24"/>
                <w:lang w:val="en-US" w:eastAsia="zh-TW" w:bidi="ar-SA"/>
              </w:rPr>
              <w:t>CXR</w:t>
            </w:r>
          </w:p>
        </w:tc>
      </w:tr>
    </w:tbl>
    <w:p>
      <w:pPr>
        <w:pStyle w:val="ListParagraph"/>
        <w:numPr>
          <w:ilvl w:val="0"/>
          <w:numId w:val="1"/>
        </w:numPr>
        <w:spacing w:lineRule="auto" w:line="240"/>
        <w:rPr>
          <w:rFonts w:eastAsia="標楷體"/>
        </w:rPr>
      </w:pPr>
      <w:r>
        <w:rPr>
          <w:rFonts w:ascii="Times New Roman" w:hAnsi="Times New Roman" w:cs="Times New Roman" w:eastAsia="標楷體"/>
          <w:color w:val="000000"/>
        </w:rPr>
        <w:t>結果判定及後續建議</w:t>
      </w:r>
    </w:p>
    <w:tbl>
      <w:tblPr>
        <w:tblStyle w:val="af5"/>
        <w:tblW w:w="8080" w:type="dxa"/>
        <w:jc w:val="left"/>
        <w:tblInd w:w="279" w:type="dxa"/>
        <w:tblLayout w:type="fixed"/>
        <w:tblCellMar>
          <w:top w:w="0" w:type="dxa"/>
          <w:left w:w="108" w:type="dxa"/>
          <w:bottom w:w="0" w:type="dxa"/>
          <w:right w:w="108" w:type="dxa"/>
        </w:tblCellMar>
        <w:tblLook w:firstRow="1" w:noVBand="1" w:lastRow="0" w:firstColumn="1" w:lastColumn="0" w:noHBand="0" w:val="04a0"/>
      </w:tblPr>
      <w:tblGrid>
        <w:gridCol w:w="664"/>
        <w:gridCol w:w="459"/>
        <w:gridCol w:w="1683"/>
        <w:gridCol w:w="991"/>
        <w:gridCol w:w="1589"/>
        <w:gridCol w:w="2693"/>
      </w:tblGrid>
      <w:tr>
        <w:trPr>
          <w:tblHeader w:val="true"/>
        </w:trPr>
        <w:tc>
          <w:tcPr>
            <w:tcW w:w="3797" w:type="dxa"/>
            <w:gridSpan w:val="4"/>
            <w:tcBorders/>
            <w:vAlign w:val="center"/>
          </w:tcPr>
          <w:p>
            <w:pPr>
              <w:pStyle w:val="ListParagraph"/>
              <w:widowControl w:val="false"/>
              <w:spacing w:lineRule="auto" w:line="240" w:before="0" w:after="0"/>
              <w:ind w:left="0" w:hanging="0"/>
              <w:contextualSpacing/>
              <w:jc w:val="center"/>
              <w:rPr>
                <w:color w:val="000000"/>
              </w:rPr>
            </w:pPr>
            <w:r>
              <w:rPr>
                <w:rFonts w:ascii="Times New Roman" w:hAnsi="Times New Roman" w:cs="Times New Roman" w:eastAsia="標楷體"/>
                <w:b/>
                <w:bCs/>
                <w:color w:val="000000"/>
                <w:kern w:val="2"/>
                <w:sz w:val="24"/>
                <w:lang w:val="en-US" w:eastAsia="zh-TW" w:bidi="ar-SA"/>
              </w:rPr>
              <w:t>結果判定</w:t>
            </w:r>
          </w:p>
          <w:p>
            <w:pPr>
              <w:pStyle w:val="ListParagraph"/>
              <w:widowControl w:val="false"/>
              <w:spacing w:lineRule="auto" w:line="240" w:before="0" w:after="0"/>
              <w:ind w:left="0" w:hanging="0"/>
              <w:contextualSpacing/>
              <w:jc w:val="center"/>
              <w:rPr>
                <w:color w:val="000000"/>
              </w:rPr>
            </w:pPr>
            <w:r>
              <w:rPr>
                <w:rFonts w:eastAsia="標楷體" w:cs="Times New Roman" w:ascii="Times New Roman" w:hAnsi="Times New Roman"/>
                <w:color w:val="000000"/>
                <w:kern w:val="2"/>
                <w:sz w:val="24"/>
                <w:lang w:val="en-US" w:eastAsia="zh-TW" w:bidi="ar-SA"/>
              </w:rPr>
              <w:t>(</w:t>
            </w:r>
            <w:r>
              <w:rPr>
                <w:rFonts w:ascii="Times New Roman" w:hAnsi="Times New Roman" w:cs="Times New Roman" w:eastAsia="標楷體"/>
                <w:color w:val="000000"/>
                <w:kern w:val="2"/>
                <w:sz w:val="24"/>
                <w:lang w:val="en-US" w:eastAsia="zh-TW" w:bidi="ar-SA"/>
              </w:rPr>
              <w:t>請依體檢醫院</w:t>
            </w:r>
            <w:r>
              <w:rPr>
                <w:rFonts w:ascii="Times New Roman" w:hAnsi="Times New Roman" w:cs="Times New Roman" w:eastAsia="標楷體"/>
                <w:b/>
                <w:bCs/>
                <w:color w:val="000000"/>
                <w:kern w:val="2"/>
                <w:sz w:val="24"/>
                <w:lang w:val="en-US" w:eastAsia="zh-TW" w:bidi="ar-SA"/>
              </w:rPr>
              <w:t>參考值</w:t>
            </w:r>
            <w:r>
              <w:rPr>
                <w:rFonts w:ascii="Times New Roman" w:hAnsi="Times New Roman" w:cs="Times New Roman" w:eastAsia="標楷體"/>
                <w:color w:val="000000"/>
                <w:kern w:val="2"/>
                <w:sz w:val="24"/>
                <w:lang w:val="en-US" w:eastAsia="zh-TW" w:bidi="ar-SA"/>
              </w:rPr>
              <w:t>判定</w:t>
            </w:r>
            <w:r>
              <w:rPr>
                <w:rFonts w:eastAsia="標楷體" w:cs="Times New Roman" w:ascii="Times New Roman" w:hAnsi="Times New Roman"/>
                <w:color w:val="000000"/>
                <w:kern w:val="2"/>
                <w:sz w:val="24"/>
                <w:lang w:val="en-US" w:eastAsia="zh-TW" w:bidi="ar-SA"/>
              </w:rPr>
              <w:t>)</w:t>
            </w:r>
          </w:p>
        </w:tc>
        <w:tc>
          <w:tcPr>
            <w:tcW w:w="1589" w:type="dxa"/>
            <w:tcBorders/>
            <w:vAlign w:val="center"/>
          </w:tcPr>
          <w:p>
            <w:pPr>
              <w:pStyle w:val="ListParagraph"/>
              <w:widowControl w:val="false"/>
              <w:spacing w:lineRule="auto" w:line="240" w:before="0" w:after="0"/>
              <w:ind w:left="0" w:hanging="0"/>
              <w:contextualSpacing/>
              <w:jc w:val="center"/>
              <w:rPr>
                <w:color w:val="000000"/>
              </w:rPr>
            </w:pPr>
            <w:r>
              <w:rPr>
                <w:rFonts w:ascii="Times New Roman" w:hAnsi="Times New Roman" w:cs="Times New Roman" w:eastAsia="標楷體"/>
                <w:b/>
                <w:bCs/>
                <w:color w:val="000000"/>
                <w:kern w:val="2"/>
                <w:sz w:val="20"/>
                <w:szCs w:val="20"/>
                <w:lang w:val="en-US" w:eastAsia="zh-TW" w:bidi="ar-SA"/>
              </w:rPr>
              <w:t>檢查結果符合</w:t>
            </w:r>
          </w:p>
          <w:p>
            <w:pPr>
              <w:pStyle w:val="ListParagraph"/>
              <w:widowControl w:val="false"/>
              <w:spacing w:lineRule="auto" w:line="240" w:before="0" w:after="0"/>
              <w:ind w:left="0" w:hanging="0"/>
              <w:contextualSpacing/>
              <w:jc w:val="center"/>
              <w:rPr>
                <w:color w:val="000000"/>
              </w:rPr>
            </w:pPr>
            <w:r>
              <w:rPr>
                <w:rFonts w:ascii="Times New Roman" w:hAnsi="Times New Roman" w:cs="Times New Roman" w:eastAsia="標楷體"/>
                <w:b/>
                <w:bCs/>
                <w:color w:val="000000"/>
                <w:kern w:val="2"/>
                <w:sz w:val="20"/>
                <w:szCs w:val="20"/>
                <w:lang w:val="en-US" w:eastAsia="zh-TW" w:bidi="ar-SA"/>
              </w:rPr>
              <w:t>下列那一情形</w:t>
            </w:r>
            <w:r>
              <w:rPr>
                <w:rFonts w:eastAsia="標楷體" w:cs="Times New Roman" w:ascii="Times New Roman" w:hAnsi="Times New Roman"/>
                <w:b/>
                <w:bCs/>
                <w:color w:val="000000"/>
                <w:kern w:val="2"/>
                <w:sz w:val="20"/>
                <w:szCs w:val="20"/>
                <w:lang w:val="en-US" w:eastAsia="zh-TW" w:bidi="ar-SA"/>
              </w:rPr>
              <w:br/>
              <w:t>(</w:t>
            </w:r>
            <w:r>
              <w:rPr>
                <w:rFonts w:ascii="Times New Roman" w:hAnsi="Times New Roman" w:cs="Times New Roman" w:eastAsia="標楷體"/>
                <w:b/>
                <w:bCs/>
                <w:color w:val="000000"/>
                <w:kern w:val="2"/>
                <w:sz w:val="20"/>
                <w:szCs w:val="20"/>
                <w:lang w:val="en-US" w:eastAsia="zh-TW" w:bidi="ar-SA"/>
              </w:rPr>
              <w:t>請勾選</w:t>
            </w:r>
            <w:r>
              <w:rPr>
                <w:rFonts w:eastAsia="標楷體" w:cs="Times New Roman" w:ascii="Times New Roman" w:hAnsi="Times New Roman"/>
                <w:b/>
                <w:bCs/>
                <w:color w:val="000000"/>
                <w:kern w:val="2"/>
                <w:sz w:val="20"/>
                <w:szCs w:val="20"/>
                <w:lang w:val="en-US" w:eastAsia="zh-TW" w:bidi="ar-SA"/>
              </w:rPr>
              <w:t>)</w:t>
            </w:r>
          </w:p>
        </w:tc>
        <w:tc>
          <w:tcPr>
            <w:tcW w:w="2693" w:type="dxa"/>
            <w:tcBorders/>
            <w:vAlign w:val="center"/>
          </w:tcPr>
          <w:p>
            <w:pPr>
              <w:pStyle w:val="ListParagraph"/>
              <w:widowControl w:val="false"/>
              <w:spacing w:lineRule="auto" w:line="240" w:before="0" w:after="0"/>
              <w:ind w:left="0" w:hanging="0"/>
              <w:contextualSpacing/>
              <w:jc w:val="center"/>
              <w:rPr>
                <w:color w:val="000000"/>
              </w:rPr>
            </w:pPr>
            <w:r>
              <w:rPr>
                <w:rFonts w:ascii="Times New Roman" w:hAnsi="Times New Roman" w:cs="Times New Roman" w:eastAsia="標楷體"/>
                <w:b/>
                <w:bCs/>
                <w:color w:val="000000"/>
                <w:kern w:val="2"/>
                <w:sz w:val="24"/>
                <w:lang w:val="en-US" w:eastAsia="zh-TW" w:bidi="ar-SA"/>
              </w:rPr>
              <w:t>建議</w:t>
            </w:r>
          </w:p>
        </w:tc>
      </w:tr>
      <w:tr>
        <w:trPr/>
        <w:tc>
          <w:tcPr>
            <w:tcW w:w="664" w:type="dxa"/>
            <w:vMerge w:val="restart"/>
            <w:tcBorders/>
            <w:shd w:color="auto" w:fill="E1EBF7" w:themeFill="text2" w:themeFillTint="1a" w:val="clear"/>
            <w:vAlign w:val="center"/>
          </w:tcPr>
          <w:p>
            <w:pPr>
              <w:pStyle w:val="ListParagraph"/>
              <w:widowControl w:val="false"/>
              <w:spacing w:lineRule="auto" w:line="240" w:before="0" w:after="0"/>
              <w:ind w:left="0" w:hanging="0"/>
              <w:contextualSpacing/>
              <w:jc w:val="both"/>
              <w:rPr>
                <w:color w:val="000000"/>
              </w:rPr>
            </w:pPr>
            <w:r>
              <w:rPr>
                <w:rFonts w:eastAsia="標楷體" w:cs="Times New Roman" w:ascii="Times New Roman" w:hAnsi="Times New Roman"/>
                <w:b/>
                <w:bCs/>
                <w:color w:val="000000"/>
                <w:kern w:val="2"/>
                <w:sz w:val="24"/>
                <w:lang w:val="en-US" w:eastAsia="zh-TW" w:bidi="ar-SA"/>
              </w:rPr>
              <w:t>B</w:t>
            </w:r>
          </w:p>
          <w:p>
            <w:pPr>
              <w:pStyle w:val="ListParagraph"/>
              <w:widowControl w:val="false"/>
              <w:spacing w:lineRule="auto" w:line="240" w:before="0" w:after="0"/>
              <w:ind w:left="0" w:hanging="0"/>
              <w:contextualSpacing/>
              <w:jc w:val="both"/>
              <w:rPr>
                <w:color w:val="000000"/>
              </w:rPr>
            </w:pPr>
            <w:r>
              <w:rPr>
                <w:rFonts w:ascii="Times New Roman" w:hAnsi="Times New Roman" w:cs="Times New Roman" w:eastAsia="標楷體"/>
                <w:b/>
                <w:bCs/>
                <w:color w:val="000000"/>
                <w:kern w:val="2"/>
                <w:sz w:val="24"/>
                <w:lang w:val="en-US" w:eastAsia="zh-TW" w:bidi="ar-SA"/>
              </w:rPr>
              <w:t>型肝炎</w:t>
            </w:r>
          </w:p>
        </w:tc>
        <w:tc>
          <w:tcPr>
            <w:tcW w:w="459" w:type="dxa"/>
            <w:vMerge w:val="restart"/>
            <w:tcBorders/>
            <w:shd w:color="auto" w:fill="E1EBF7" w:themeFill="text2" w:themeFillTint="1a" w:val="clear"/>
            <w:vAlign w:val="center"/>
          </w:tcPr>
          <w:p>
            <w:pPr>
              <w:pStyle w:val="ListParagraph"/>
              <w:widowControl w:val="false"/>
              <w:spacing w:lineRule="auto" w:line="240" w:before="0" w:after="0"/>
              <w:ind w:left="0" w:hanging="0"/>
              <w:contextualSpacing/>
              <w:jc w:val="both"/>
              <w:rPr>
                <w:color w:val="000000"/>
              </w:rPr>
            </w:pPr>
            <w:r>
              <w:rPr>
                <w:rFonts w:ascii="Times New Roman" w:hAnsi="Times New Roman" w:cs="Times New Roman" w:eastAsia="標楷體"/>
                <w:b/>
                <w:bCs/>
                <w:color w:val="000000"/>
                <w:kern w:val="2"/>
                <w:sz w:val="24"/>
                <w:lang w:val="en-US" w:eastAsia="zh-TW" w:bidi="ar-SA"/>
              </w:rPr>
              <w:t>情形一</w:t>
            </w:r>
          </w:p>
        </w:tc>
        <w:tc>
          <w:tcPr>
            <w:tcW w:w="1683" w:type="dxa"/>
            <w:tcBorders/>
            <w:shd w:color="auto" w:fill="E1EBF7" w:themeFill="text2" w:themeFillTint="1a" w:val="clear"/>
            <w:vAlign w:val="center"/>
          </w:tcPr>
          <w:p>
            <w:pPr>
              <w:pStyle w:val="ListParagraph"/>
              <w:widowControl w:val="false"/>
              <w:spacing w:lineRule="auto" w:line="240" w:before="0" w:after="0"/>
              <w:ind w:left="0" w:hanging="0"/>
              <w:contextualSpacing/>
              <w:jc w:val="both"/>
              <w:rPr>
                <w:color w:val="000000"/>
              </w:rPr>
            </w:pPr>
            <w:r>
              <w:rPr>
                <w:rFonts w:eastAsia="標楷體" w:cs="Times New Roman" w:ascii="Times New Roman" w:hAnsi="Times New Roman"/>
                <w:color w:val="000000"/>
                <w:kern w:val="2"/>
                <w:sz w:val="24"/>
                <w:lang w:val="en-US" w:eastAsia="zh-TW" w:bidi="ar-SA"/>
              </w:rPr>
              <w:t>B</w:t>
            </w:r>
            <w:r>
              <w:rPr>
                <w:rFonts w:ascii="Times New Roman" w:hAnsi="Times New Roman" w:cs="Times New Roman" w:eastAsia="標楷體"/>
                <w:color w:val="000000"/>
                <w:kern w:val="2"/>
                <w:sz w:val="24"/>
                <w:lang w:val="en-US" w:eastAsia="zh-TW" w:bidi="ar-SA"/>
              </w:rPr>
              <w:t>型肝炎表面</w:t>
            </w:r>
            <w:r>
              <w:rPr>
                <w:rFonts w:ascii="Times New Roman" w:hAnsi="Times New Roman" w:cs="Times New Roman" w:eastAsia="標楷體"/>
                <w:b/>
                <w:bCs/>
                <w:color w:val="000000"/>
                <w:kern w:val="2"/>
                <w:sz w:val="24"/>
                <w:lang w:val="en-US" w:eastAsia="zh-TW" w:bidi="ar-SA"/>
              </w:rPr>
              <w:t>抗原</w:t>
            </w:r>
          </w:p>
        </w:tc>
        <w:tc>
          <w:tcPr>
            <w:tcW w:w="991" w:type="dxa"/>
            <w:tcBorders/>
            <w:shd w:color="auto" w:fill="E1EBF7" w:themeFill="text2" w:themeFillTint="1a" w:val="clear"/>
            <w:vAlign w:val="center"/>
          </w:tcPr>
          <w:p>
            <w:pPr>
              <w:pStyle w:val="ListParagraph"/>
              <w:widowControl w:val="false"/>
              <w:spacing w:lineRule="auto" w:line="240" w:before="0" w:after="0"/>
              <w:ind w:left="0" w:hanging="0"/>
              <w:contextualSpacing/>
              <w:jc w:val="both"/>
              <w:rPr>
                <w:color w:val="000000"/>
              </w:rPr>
            </w:pPr>
            <w:r>
              <w:rPr>
                <w:rFonts w:ascii="Times New Roman" w:hAnsi="Times New Roman" w:cs="Times New Roman" w:eastAsia="標楷體"/>
                <w:color w:val="000000"/>
                <w:kern w:val="2"/>
                <w:sz w:val="24"/>
                <w:lang w:val="en-US" w:eastAsia="zh-TW" w:bidi="ar-SA"/>
              </w:rPr>
              <w:t>陽性</w:t>
            </w:r>
          </w:p>
        </w:tc>
        <w:tc>
          <w:tcPr>
            <w:tcW w:w="1589" w:type="dxa"/>
            <w:vMerge w:val="restart"/>
            <w:tcBorders/>
            <w:shd w:color="auto" w:fill="E1EBF7" w:themeFill="text2" w:themeFillTint="1a" w:val="clear"/>
            <w:vAlign w:val="center"/>
          </w:tcPr>
          <w:p>
            <w:pPr>
              <w:pStyle w:val="ListParagraph"/>
              <w:widowControl w:val="false"/>
              <w:spacing w:lineRule="auto" w:line="240" w:before="0" w:after="0"/>
              <w:ind w:left="0" w:hanging="0"/>
              <w:contextualSpacing/>
              <w:jc w:val="center"/>
              <w:rPr>
                <w:rFonts w:ascii="Times New Roman" w:hAnsi="Times New Roman" w:eastAsia="標楷體" w:cs="Times New Roman"/>
                <w:color w:val="000000"/>
              </w:rPr>
            </w:pPr>
            <w:r>
              <w:rPr>
                <w:rFonts w:eastAsia="標楷體" w:cs="Times New Roman" w:ascii="Times New Roman" w:hAnsi="Times New Roman"/>
                <w:color w:val="000000"/>
              </w:rPr>
            </w:r>
          </w:p>
        </w:tc>
        <w:tc>
          <w:tcPr>
            <w:tcW w:w="2693" w:type="dxa"/>
            <w:vMerge w:val="restart"/>
            <w:tcBorders/>
            <w:shd w:color="auto" w:fill="E1EBF7" w:themeFill="text2" w:themeFillTint="1a" w:val="clear"/>
            <w:vAlign w:val="center"/>
          </w:tcPr>
          <w:p>
            <w:pPr>
              <w:pStyle w:val="ListParagraph"/>
              <w:widowControl w:val="false"/>
              <w:spacing w:lineRule="auto" w:line="240" w:before="0" w:after="0"/>
              <w:ind w:left="0" w:hanging="0"/>
              <w:contextualSpacing/>
              <w:jc w:val="both"/>
              <w:rPr>
                <w:color w:val="000000"/>
              </w:rPr>
            </w:pPr>
            <w:r>
              <w:rPr>
                <w:rFonts w:ascii="Times New Roman" w:hAnsi="Times New Roman" w:cs="Times New Roman" w:eastAsia="標楷體"/>
                <w:color w:val="000000"/>
                <w:kern w:val="2"/>
                <w:sz w:val="24"/>
                <w:lang w:val="en-US" w:eastAsia="zh-TW" w:bidi="ar-SA"/>
              </w:rPr>
              <w:t>為</w:t>
            </w:r>
            <w:r>
              <w:rPr>
                <w:rFonts w:eastAsia="標楷體" w:cs="Times New Roman" w:ascii="Times New Roman" w:hAnsi="Times New Roman"/>
                <w:color w:val="000000"/>
                <w:kern w:val="2"/>
                <w:sz w:val="24"/>
                <w:lang w:val="en-US" w:eastAsia="zh-TW" w:bidi="ar-SA"/>
              </w:rPr>
              <w:t>B</w:t>
            </w:r>
            <w:r>
              <w:rPr>
                <w:rFonts w:ascii="Times New Roman" w:hAnsi="Times New Roman" w:cs="Times New Roman" w:eastAsia="標楷體"/>
                <w:color w:val="000000"/>
                <w:kern w:val="2"/>
                <w:sz w:val="24"/>
                <w:lang w:val="en-US" w:eastAsia="zh-TW" w:bidi="ar-SA"/>
              </w:rPr>
              <w:t>型肝炎感染者，</w:t>
            </w:r>
            <w:r>
              <w:rPr>
                <w:rFonts w:ascii="Times New Roman" w:hAnsi="Times New Roman" w:cs="Times New Roman" w:eastAsia="標楷體"/>
                <w:b/>
                <w:bCs/>
                <w:color w:val="000000"/>
                <w:kern w:val="2"/>
                <w:sz w:val="24"/>
                <w:lang w:val="en-US" w:eastAsia="zh-TW" w:bidi="ar-SA"/>
              </w:rPr>
              <w:t>請持續回診追蹤</w:t>
            </w:r>
            <w:r>
              <w:rPr>
                <w:rFonts w:eastAsia="標楷體" w:cs="Times New Roman" w:ascii="Times New Roman" w:hAnsi="Times New Roman"/>
                <w:b/>
                <w:bCs/>
                <w:color w:val="000000"/>
                <w:kern w:val="2"/>
                <w:sz w:val="24"/>
                <w:lang w:val="en-US" w:eastAsia="zh-TW" w:bidi="ar-SA"/>
              </w:rPr>
              <w:t>B</w:t>
            </w:r>
            <w:r>
              <w:rPr>
                <w:rFonts w:ascii="Times New Roman" w:hAnsi="Times New Roman" w:cs="Times New Roman" w:eastAsia="標楷體"/>
                <w:b/>
                <w:bCs/>
                <w:color w:val="000000"/>
                <w:kern w:val="2"/>
                <w:sz w:val="24"/>
                <w:lang w:val="en-US" w:eastAsia="zh-TW" w:bidi="ar-SA"/>
              </w:rPr>
              <w:t>型肝炎治療及控制情形</w:t>
            </w:r>
            <w:r>
              <w:rPr>
                <w:rFonts w:ascii="Times New Roman" w:hAnsi="Times New Roman" w:cs="Times New Roman" w:eastAsia="標楷體"/>
                <w:color w:val="000000"/>
                <w:kern w:val="2"/>
                <w:sz w:val="24"/>
                <w:lang w:val="en-US" w:eastAsia="zh-TW" w:bidi="ar-SA"/>
              </w:rPr>
              <w:t>。</w:t>
            </w:r>
          </w:p>
        </w:tc>
      </w:tr>
      <w:tr>
        <w:trPr>
          <w:trHeight w:val="70" w:hRule="atLeast"/>
        </w:trPr>
        <w:tc>
          <w:tcPr>
            <w:tcW w:w="664" w:type="dxa"/>
            <w:vMerge w:val="continue"/>
            <w:tcBorders/>
            <w:shd w:color="auto" w:fill="E1EBF7" w:themeFill="text2" w:themeFillTint="1a" w:val="clear"/>
            <w:vAlign w:val="center"/>
          </w:tcPr>
          <w:p>
            <w:pPr>
              <w:pStyle w:val="ListParagraph"/>
              <w:widowControl w:val="false"/>
              <w:spacing w:lineRule="auto" w:line="240" w:before="0" w:after="0"/>
              <w:ind w:left="0" w:hanging="0"/>
              <w:contextualSpacing/>
              <w:jc w:val="both"/>
              <w:rPr>
                <w:rFonts w:ascii="Times New Roman" w:hAnsi="Times New Roman" w:eastAsia="標楷體" w:cs="Times New Roman"/>
                <w:b/>
                <w:bCs/>
                <w:color w:val="000000"/>
              </w:rPr>
            </w:pPr>
            <w:r>
              <w:rPr>
                <w:rFonts w:eastAsia="標楷體" w:cs="Times New Roman" w:ascii="Times New Roman" w:hAnsi="Times New Roman"/>
                <w:b/>
                <w:bCs/>
                <w:color w:val="000000"/>
              </w:rPr>
            </w:r>
          </w:p>
        </w:tc>
        <w:tc>
          <w:tcPr>
            <w:tcW w:w="459" w:type="dxa"/>
            <w:vMerge w:val="continue"/>
            <w:tcBorders/>
            <w:shd w:color="auto" w:fill="E1EBF7" w:themeFill="text2" w:themeFillTint="1a" w:val="clear"/>
            <w:vAlign w:val="center"/>
          </w:tcPr>
          <w:p>
            <w:pPr>
              <w:pStyle w:val="ListParagraph"/>
              <w:widowControl w:val="false"/>
              <w:spacing w:lineRule="auto" w:line="240" w:before="0" w:after="0"/>
              <w:ind w:left="0" w:hanging="0"/>
              <w:contextualSpacing/>
              <w:jc w:val="both"/>
              <w:rPr>
                <w:rFonts w:ascii="Times New Roman" w:hAnsi="Times New Roman" w:eastAsia="標楷體" w:cs="Times New Roman"/>
                <w:b/>
                <w:bCs/>
                <w:color w:val="000000"/>
              </w:rPr>
            </w:pPr>
            <w:r>
              <w:rPr>
                <w:rFonts w:eastAsia="標楷體" w:cs="Times New Roman" w:ascii="Times New Roman" w:hAnsi="Times New Roman"/>
                <w:b/>
                <w:bCs/>
                <w:color w:val="000000"/>
              </w:rPr>
            </w:r>
          </w:p>
        </w:tc>
        <w:tc>
          <w:tcPr>
            <w:tcW w:w="1683" w:type="dxa"/>
            <w:tcBorders/>
            <w:shd w:color="auto" w:fill="E1EBF7" w:themeFill="text2" w:themeFillTint="1a" w:val="clear"/>
            <w:vAlign w:val="center"/>
          </w:tcPr>
          <w:p>
            <w:pPr>
              <w:pStyle w:val="ListParagraph"/>
              <w:widowControl w:val="false"/>
              <w:spacing w:lineRule="auto" w:line="240" w:before="0" w:after="0"/>
              <w:ind w:left="0" w:hanging="0"/>
              <w:contextualSpacing/>
              <w:jc w:val="both"/>
              <w:rPr>
                <w:color w:val="000000"/>
              </w:rPr>
            </w:pPr>
            <w:r>
              <w:rPr>
                <w:rFonts w:eastAsia="標楷體" w:cs="Times New Roman" w:ascii="Times New Roman" w:hAnsi="Times New Roman"/>
                <w:color w:val="000000"/>
                <w:kern w:val="2"/>
                <w:sz w:val="24"/>
                <w:lang w:val="en-US" w:eastAsia="zh-TW" w:bidi="ar-SA"/>
              </w:rPr>
              <w:t>B</w:t>
            </w:r>
            <w:r>
              <w:rPr>
                <w:rFonts w:ascii="Times New Roman" w:hAnsi="Times New Roman" w:cs="Times New Roman" w:eastAsia="標楷體"/>
                <w:color w:val="000000"/>
                <w:kern w:val="2"/>
                <w:sz w:val="24"/>
                <w:lang w:val="en-US" w:eastAsia="zh-TW" w:bidi="ar-SA"/>
              </w:rPr>
              <w:t>型肝炎表面</w:t>
            </w:r>
            <w:r>
              <w:rPr>
                <w:rFonts w:ascii="Times New Roman" w:hAnsi="Times New Roman" w:cs="Times New Roman" w:eastAsia="標楷體"/>
                <w:b/>
                <w:bCs/>
                <w:color w:val="000000"/>
                <w:kern w:val="2"/>
                <w:sz w:val="24"/>
                <w:lang w:val="en-US" w:eastAsia="zh-TW" w:bidi="ar-SA"/>
              </w:rPr>
              <w:t>抗體</w:t>
            </w:r>
          </w:p>
        </w:tc>
        <w:tc>
          <w:tcPr>
            <w:tcW w:w="991" w:type="dxa"/>
            <w:tcBorders/>
            <w:shd w:color="auto" w:fill="E1EBF7" w:themeFill="text2" w:themeFillTint="1a" w:val="clear"/>
            <w:vAlign w:val="center"/>
          </w:tcPr>
          <w:p>
            <w:pPr>
              <w:pStyle w:val="ListParagraph"/>
              <w:widowControl w:val="false"/>
              <w:spacing w:lineRule="auto" w:line="240" w:before="0" w:after="0"/>
              <w:ind w:left="0" w:hanging="0"/>
              <w:contextualSpacing/>
              <w:jc w:val="both"/>
              <w:rPr>
                <w:color w:val="000000"/>
              </w:rPr>
            </w:pPr>
            <w:r>
              <w:rPr>
                <w:rFonts w:ascii="Times New Roman" w:hAnsi="Times New Roman" w:cs="Times New Roman" w:eastAsia="標楷體"/>
                <w:color w:val="000000"/>
                <w:kern w:val="2"/>
                <w:sz w:val="24"/>
                <w:lang w:val="en-US" w:eastAsia="zh-TW" w:bidi="ar-SA"/>
              </w:rPr>
              <w:t>陰性</w:t>
            </w:r>
          </w:p>
        </w:tc>
        <w:tc>
          <w:tcPr>
            <w:tcW w:w="1589" w:type="dxa"/>
            <w:vMerge w:val="continue"/>
            <w:tcBorders/>
            <w:shd w:color="auto" w:fill="E1EBF7" w:themeFill="text2" w:themeFillTint="1a" w:val="clear"/>
            <w:vAlign w:val="center"/>
          </w:tcPr>
          <w:p>
            <w:pPr>
              <w:pStyle w:val="ListParagraph"/>
              <w:widowControl w:val="false"/>
              <w:spacing w:lineRule="auto" w:line="240" w:before="0" w:after="0"/>
              <w:ind w:left="0" w:hanging="0"/>
              <w:contextualSpacing/>
              <w:jc w:val="center"/>
              <w:rPr>
                <w:rFonts w:ascii="Times New Roman" w:hAnsi="Times New Roman" w:eastAsia="標楷體" w:cs="Times New Roman"/>
                <w:color w:val="000000"/>
              </w:rPr>
            </w:pPr>
            <w:r>
              <w:rPr>
                <w:rFonts w:eastAsia="標楷體" w:cs="Times New Roman" w:ascii="Times New Roman" w:hAnsi="Times New Roman"/>
                <w:color w:val="000000"/>
              </w:rPr>
            </w:r>
          </w:p>
        </w:tc>
        <w:tc>
          <w:tcPr>
            <w:tcW w:w="2693" w:type="dxa"/>
            <w:vMerge w:val="continue"/>
            <w:tcBorders/>
            <w:shd w:color="auto" w:fill="E1EBF7" w:themeFill="text2" w:themeFillTint="1a" w:val="clear"/>
            <w:vAlign w:val="center"/>
          </w:tcPr>
          <w:p>
            <w:pPr>
              <w:pStyle w:val="ListParagraph"/>
              <w:widowControl w:val="false"/>
              <w:spacing w:lineRule="auto" w:line="240" w:before="0" w:after="0"/>
              <w:ind w:left="0" w:hanging="0"/>
              <w:contextualSpacing/>
              <w:jc w:val="both"/>
              <w:rPr>
                <w:rFonts w:ascii="Times New Roman" w:hAnsi="Times New Roman" w:eastAsia="標楷體" w:cs="Times New Roman"/>
                <w:color w:val="000000"/>
              </w:rPr>
            </w:pPr>
            <w:r>
              <w:rPr>
                <w:rFonts w:eastAsia="標楷體" w:cs="Times New Roman" w:ascii="Times New Roman" w:hAnsi="Times New Roman"/>
                <w:color w:val="000000"/>
              </w:rPr>
            </w:r>
          </w:p>
        </w:tc>
      </w:tr>
      <w:tr>
        <w:trPr/>
        <w:tc>
          <w:tcPr>
            <w:tcW w:w="664" w:type="dxa"/>
            <w:vMerge w:val="continue"/>
            <w:tcBorders/>
            <w:shd w:color="auto" w:fill="E1EBF7" w:themeFill="text2" w:themeFillTint="1a" w:val="clear"/>
            <w:vAlign w:val="center"/>
          </w:tcPr>
          <w:p>
            <w:pPr>
              <w:pStyle w:val="ListParagraph"/>
              <w:widowControl w:val="false"/>
              <w:spacing w:lineRule="auto" w:line="240" w:before="0" w:after="0"/>
              <w:ind w:left="0" w:hanging="0"/>
              <w:contextualSpacing/>
              <w:jc w:val="both"/>
              <w:rPr>
                <w:rFonts w:ascii="Times New Roman" w:hAnsi="Times New Roman" w:eastAsia="標楷體" w:cs="Times New Roman"/>
                <w:b/>
                <w:bCs/>
                <w:color w:val="000000"/>
              </w:rPr>
            </w:pPr>
            <w:r>
              <w:rPr>
                <w:rFonts w:eastAsia="標楷體" w:cs="Times New Roman" w:ascii="Times New Roman" w:hAnsi="Times New Roman"/>
                <w:b/>
                <w:bCs/>
                <w:color w:val="000000"/>
              </w:rPr>
            </w:r>
          </w:p>
        </w:tc>
        <w:tc>
          <w:tcPr>
            <w:tcW w:w="459" w:type="dxa"/>
            <w:vMerge w:val="restart"/>
            <w:tcBorders/>
            <w:shd w:color="auto" w:fill="E1EBF7" w:themeFill="text2" w:themeFillTint="1a" w:val="clear"/>
            <w:vAlign w:val="center"/>
          </w:tcPr>
          <w:p>
            <w:pPr>
              <w:pStyle w:val="ListParagraph"/>
              <w:widowControl w:val="false"/>
              <w:spacing w:lineRule="auto" w:line="240" w:before="0" w:after="0"/>
              <w:ind w:left="0" w:hanging="0"/>
              <w:contextualSpacing/>
              <w:jc w:val="both"/>
              <w:rPr>
                <w:color w:val="000000"/>
              </w:rPr>
            </w:pPr>
            <w:r>
              <w:rPr>
                <w:rFonts w:ascii="Times New Roman" w:hAnsi="Times New Roman" w:cs="Times New Roman" w:eastAsia="標楷體"/>
                <w:b/>
                <w:bCs/>
                <w:color w:val="000000"/>
                <w:kern w:val="2"/>
                <w:sz w:val="24"/>
                <w:lang w:val="en-US" w:eastAsia="zh-TW" w:bidi="ar-SA"/>
              </w:rPr>
              <w:t>情形二</w:t>
            </w:r>
          </w:p>
        </w:tc>
        <w:tc>
          <w:tcPr>
            <w:tcW w:w="1683" w:type="dxa"/>
            <w:tcBorders/>
            <w:shd w:color="auto" w:fill="E1EBF7" w:themeFill="text2" w:themeFillTint="1a" w:val="clear"/>
            <w:vAlign w:val="center"/>
          </w:tcPr>
          <w:p>
            <w:pPr>
              <w:pStyle w:val="ListParagraph"/>
              <w:widowControl w:val="false"/>
              <w:spacing w:lineRule="auto" w:line="240" w:before="0" w:after="0"/>
              <w:ind w:left="0" w:hanging="0"/>
              <w:contextualSpacing/>
              <w:jc w:val="both"/>
              <w:rPr>
                <w:color w:val="000000"/>
              </w:rPr>
            </w:pPr>
            <w:r>
              <w:rPr>
                <w:rFonts w:eastAsia="標楷體" w:cs="Times New Roman" w:ascii="Times New Roman" w:hAnsi="Times New Roman"/>
                <w:color w:val="000000"/>
                <w:kern w:val="2"/>
                <w:sz w:val="24"/>
                <w:lang w:val="en-US" w:eastAsia="zh-TW" w:bidi="ar-SA"/>
              </w:rPr>
              <w:t>B</w:t>
            </w:r>
            <w:r>
              <w:rPr>
                <w:rFonts w:ascii="Times New Roman" w:hAnsi="Times New Roman" w:cs="Times New Roman" w:eastAsia="標楷體"/>
                <w:color w:val="000000"/>
                <w:kern w:val="2"/>
                <w:sz w:val="24"/>
                <w:lang w:val="en-US" w:eastAsia="zh-TW" w:bidi="ar-SA"/>
              </w:rPr>
              <w:t>型肝炎表面</w:t>
            </w:r>
            <w:r>
              <w:rPr>
                <w:rFonts w:ascii="Times New Roman" w:hAnsi="Times New Roman" w:cs="Times New Roman" w:eastAsia="標楷體"/>
                <w:b/>
                <w:bCs/>
                <w:color w:val="000000"/>
                <w:kern w:val="2"/>
                <w:sz w:val="24"/>
                <w:lang w:val="en-US" w:eastAsia="zh-TW" w:bidi="ar-SA"/>
              </w:rPr>
              <w:t>抗原</w:t>
            </w:r>
          </w:p>
        </w:tc>
        <w:tc>
          <w:tcPr>
            <w:tcW w:w="991" w:type="dxa"/>
            <w:tcBorders/>
            <w:shd w:color="auto" w:fill="E1EBF7" w:themeFill="text2" w:themeFillTint="1a" w:val="clear"/>
            <w:vAlign w:val="center"/>
          </w:tcPr>
          <w:p>
            <w:pPr>
              <w:pStyle w:val="ListParagraph"/>
              <w:widowControl w:val="false"/>
              <w:spacing w:lineRule="auto" w:line="240" w:before="0" w:after="0"/>
              <w:ind w:left="0" w:hanging="0"/>
              <w:contextualSpacing/>
              <w:jc w:val="both"/>
              <w:rPr>
                <w:color w:val="000000"/>
              </w:rPr>
            </w:pPr>
            <w:r>
              <w:rPr>
                <w:rFonts w:ascii="Times New Roman" w:hAnsi="Times New Roman" w:cs="Times New Roman" w:eastAsia="標楷體"/>
                <w:color w:val="000000"/>
                <w:kern w:val="2"/>
                <w:sz w:val="24"/>
                <w:lang w:val="en-US" w:eastAsia="zh-TW" w:bidi="ar-SA"/>
              </w:rPr>
              <w:t>陰性</w:t>
            </w:r>
          </w:p>
        </w:tc>
        <w:tc>
          <w:tcPr>
            <w:tcW w:w="1589" w:type="dxa"/>
            <w:vMerge w:val="restart"/>
            <w:tcBorders/>
            <w:shd w:color="auto" w:fill="E1EBF7" w:themeFill="text2" w:themeFillTint="1a" w:val="clear"/>
            <w:vAlign w:val="center"/>
          </w:tcPr>
          <w:p>
            <w:pPr>
              <w:pStyle w:val="ListParagraph"/>
              <w:widowControl w:val="false"/>
              <w:spacing w:lineRule="auto" w:line="240" w:before="0" w:after="0"/>
              <w:ind w:left="0" w:hanging="0"/>
              <w:contextualSpacing/>
              <w:jc w:val="center"/>
              <w:rPr>
                <w:rFonts w:ascii="Times New Roman" w:hAnsi="Times New Roman" w:eastAsia="標楷體" w:cs="Times New Roman"/>
                <w:color w:val="000000"/>
              </w:rPr>
            </w:pPr>
            <w:r>
              <w:rPr>
                <w:rFonts w:eastAsia="標楷體" w:cs="Times New Roman" w:ascii="Times New Roman" w:hAnsi="Times New Roman"/>
                <w:color w:val="000000"/>
              </w:rPr>
            </w:r>
          </w:p>
        </w:tc>
        <w:tc>
          <w:tcPr>
            <w:tcW w:w="2693" w:type="dxa"/>
            <w:vMerge w:val="restart"/>
            <w:tcBorders/>
            <w:shd w:color="auto" w:fill="E1EBF7" w:themeFill="text2" w:themeFillTint="1a" w:val="clear"/>
            <w:vAlign w:val="center"/>
          </w:tcPr>
          <w:p>
            <w:pPr>
              <w:pStyle w:val="ListParagraph"/>
              <w:widowControl w:val="false"/>
              <w:spacing w:lineRule="auto" w:line="240" w:before="0" w:after="0"/>
              <w:ind w:left="0" w:hanging="0"/>
              <w:contextualSpacing/>
              <w:jc w:val="both"/>
              <w:rPr>
                <w:color w:val="000000"/>
              </w:rPr>
            </w:pPr>
            <w:r>
              <w:rPr>
                <w:rFonts w:ascii="Times New Roman" w:hAnsi="Times New Roman" w:cs="Times New Roman" w:eastAsia="標楷體"/>
                <w:color w:val="000000"/>
                <w:kern w:val="2"/>
                <w:sz w:val="24"/>
                <w:lang w:val="en-US" w:eastAsia="zh-TW" w:bidi="ar-SA"/>
              </w:rPr>
              <w:t>非</w:t>
            </w:r>
            <w:r>
              <w:rPr>
                <w:rFonts w:eastAsia="標楷體" w:cs="Times New Roman" w:ascii="Times New Roman" w:hAnsi="Times New Roman"/>
                <w:color w:val="000000"/>
                <w:kern w:val="2"/>
                <w:sz w:val="24"/>
                <w:lang w:val="en-US" w:eastAsia="zh-TW" w:bidi="ar-SA"/>
              </w:rPr>
              <w:t>B</w:t>
            </w:r>
            <w:r>
              <w:rPr>
                <w:rFonts w:ascii="Times New Roman" w:hAnsi="Times New Roman" w:cs="Times New Roman" w:eastAsia="標楷體"/>
                <w:color w:val="000000"/>
                <w:kern w:val="2"/>
                <w:sz w:val="24"/>
                <w:lang w:val="en-US" w:eastAsia="zh-TW" w:bidi="ar-SA"/>
              </w:rPr>
              <w:t>型肝炎感染者，但亦無</w:t>
            </w:r>
            <w:r>
              <w:rPr>
                <w:rFonts w:eastAsia="標楷體" w:cs="Times New Roman" w:ascii="Times New Roman" w:hAnsi="Times New Roman"/>
                <w:color w:val="000000"/>
                <w:kern w:val="2"/>
                <w:sz w:val="24"/>
                <w:lang w:val="en-US" w:eastAsia="zh-TW" w:bidi="ar-SA"/>
              </w:rPr>
              <w:t>B</w:t>
            </w:r>
            <w:r>
              <w:rPr>
                <w:rFonts w:ascii="Times New Roman" w:hAnsi="Times New Roman" w:cs="Times New Roman" w:eastAsia="標楷體"/>
                <w:color w:val="000000"/>
                <w:kern w:val="2"/>
                <w:sz w:val="24"/>
                <w:lang w:val="en-US" w:eastAsia="zh-TW" w:bidi="ar-SA"/>
              </w:rPr>
              <w:t>型肝炎免疫力，</w:t>
            </w:r>
            <w:r>
              <w:rPr>
                <w:rFonts w:ascii="Times New Roman" w:hAnsi="Times New Roman" w:cs="Times New Roman" w:eastAsia="標楷體"/>
                <w:b/>
                <w:bCs/>
                <w:color w:val="000000"/>
                <w:kern w:val="2"/>
                <w:sz w:val="24"/>
                <w:lang w:val="en-US" w:eastAsia="zh-TW" w:bidi="ar-SA"/>
              </w:rPr>
              <w:t>建議經醫生評估後接種</w:t>
            </w:r>
            <w:r>
              <w:rPr>
                <w:rFonts w:eastAsia="標楷體" w:cs="Times New Roman" w:ascii="Times New Roman" w:hAnsi="Times New Roman"/>
                <w:b/>
                <w:bCs/>
                <w:color w:val="000000"/>
                <w:kern w:val="2"/>
                <w:sz w:val="24"/>
                <w:lang w:val="en-US" w:eastAsia="zh-TW" w:bidi="ar-SA"/>
              </w:rPr>
              <w:t>B</w:t>
            </w:r>
            <w:r>
              <w:rPr>
                <w:rFonts w:ascii="Times New Roman" w:hAnsi="Times New Roman" w:cs="Times New Roman" w:eastAsia="標楷體"/>
                <w:b/>
                <w:bCs/>
                <w:color w:val="000000"/>
                <w:kern w:val="2"/>
                <w:sz w:val="24"/>
                <w:lang w:val="en-US" w:eastAsia="zh-TW" w:bidi="ar-SA"/>
              </w:rPr>
              <w:t>型肝炎疫苗</w:t>
            </w:r>
            <w:r>
              <w:rPr>
                <w:rFonts w:ascii="Times New Roman" w:hAnsi="Times New Roman" w:cs="Times New Roman" w:eastAsia="標楷體"/>
                <w:color w:val="000000"/>
                <w:kern w:val="2"/>
                <w:sz w:val="24"/>
                <w:lang w:val="en-US" w:eastAsia="zh-TW" w:bidi="ar-SA"/>
              </w:rPr>
              <w:t>。</w:t>
            </w:r>
          </w:p>
        </w:tc>
      </w:tr>
      <w:tr>
        <w:trPr/>
        <w:tc>
          <w:tcPr>
            <w:tcW w:w="664" w:type="dxa"/>
            <w:vMerge w:val="continue"/>
            <w:tcBorders/>
            <w:shd w:color="auto" w:fill="E1EBF7" w:themeFill="text2" w:themeFillTint="1a" w:val="clear"/>
            <w:vAlign w:val="center"/>
          </w:tcPr>
          <w:p>
            <w:pPr>
              <w:pStyle w:val="ListParagraph"/>
              <w:widowControl w:val="false"/>
              <w:spacing w:lineRule="auto" w:line="240" w:before="0" w:after="0"/>
              <w:ind w:left="0" w:hanging="0"/>
              <w:contextualSpacing/>
              <w:jc w:val="both"/>
              <w:rPr>
                <w:rFonts w:ascii="Times New Roman" w:hAnsi="Times New Roman" w:eastAsia="標楷體" w:cs="Times New Roman"/>
                <w:b/>
                <w:bCs/>
                <w:color w:val="000000"/>
              </w:rPr>
            </w:pPr>
            <w:r>
              <w:rPr>
                <w:rFonts w:eastAsia="標楷體" w:cs="Times New Roman" w:ascii="Times New Roman" w:hAnsi="Times New Roman"/>
                <w:b/>
                <w:bCs/>
                <w:color w:val="000000"/>
              </w:rPr>
            </w:r>
          </w:p>
        </w:tc>
        <w:tc>
          <w:tcPr>
            <w:tcW w:w="459" w:type="dxa"/>
            <w:vMerge w:val="continue"/>
            <w:tcBorders/>
            <w:shd w:color="auto" w:fill="E1EBF7" w:themeFill="text2" w:themeFillTint="1a" w:val="clear"/>
            <w:vAlign w:val="center"/>
          </w:tcPr>
          <w:p>
            <w:pPr>
              <w:pStyle w:val="ListParagraph"/>
              <w:widowControl w:val="false"/>
              <w:spacing w:lineRule="auto" w:line="240" w:before="0" w:after="0"/>
              <w:ind w:left="0" w:hanging="0"/>
              <w:contextualSpacing/>
              <w:jc w:val="both"/>
              <w:rPr>
                <w:rFonts w:ascii="Times New Roman" w:hAnsi="Times New Roman" w:eastAsia="標楷體" w:cs="Times New Roman"/>
                <w:b/>
                <w:bCs/>
                <w:color w:val="000000"/>
              </w:rPr>
            </w:pPr>
            <w:r>
              <w:rPr>
                <w:rFonts w:eastAsia="標楷體" w:cs="Times New Roman" w:ascii="Times New Roman" w:hAnsi="Times New Roman"/>
                <w:b/>
                <w:bCs/>
                <w:color w:val="000000"/>
              </w:rPr>
            </w:r>
          </w:p>
        </w:tc>
        <w:tc>
          <w:tcPr>
            <w:tcW w:w="1683" w:type="dxa"/>
            <w:tcBorders/>
            <w:shd w:color="auto" w:fill="E1EBF7" w:themeFill="text2" w:themeFillTint="1a" w:val="clear"/>
            <w:vAlign w:val="center"/>
          </w:tcPr>
          <w:p>
            <w:pPr>
              <w:pStyle w:val="ListParagraph"/>
              <w:widowControl w:val="false"/>
              <w:spacing w:lineRule="auto" w:line="240" w:before="0" w:after="0"/>
              <w:ind w:left="0" w:hanging="0"/>
              <w:contextualSpacing/>
              <w:jc w:val="both"/>
              <w:rPr>
                <w:color w:val="000000"/>
              </w:rPr>
            </w:pPr>
            <w:r>
              <w:rPr>
                <w:rFonts w:eastAsia="標楷體" w:cs="Times New Roman" w:ascii="Times New Roman" w:hAnsi="Times New Roman"/>
                <w:color w:val="000000"/>
                <w:kern w:val="2"/>
                <w:sz w:val="24"/>
                <w:lang w:val="en-US" w:eastAsia="zh-TW" w:bidi="ar-SA"/>
              </w:rPr>
              <w:t>B</w:t>
            </w:r>
            <w:r>
              <w:rPr>
                <w:rFonts w:ascii="Times New Roman" w:hAnsi="Times New Roman" w:cs="Times New Roman" w:eastAsia="標楷體"/>
                <w:color w:val="000000"/>
                <w:kern w:val="2"/>
                <w:sz w:val="24"/>
                <w:lang w:val="en-US" w:eastAsia="zh-TW" w:bidi="ar-SA"/>
              </w:rPr>
              <w:t>型肝炎表面</w:t>
            </w:r>
            <w:r>
              <w:rPr>
                <w:rFonts w:ascii="Times New Roman" w:hAnsi="Times New Roman" w:cs="Times New Roman" w:eastAsia="標楷體"/>
                <w:b/>
                <w:bCs/>
                <w:color w:val="000000"/>
                <w:kern w:val="2"/>
                <w:sz w:val="24"/>
                <w:lang w:val="en-US" w:eastAsia="zh-TW" w:bidi="ar-SA"/>
              </w:rPr>
              <w:t>抗體</w:t>
            </w:r>
          </w:p>
        </w:tc>
        <w:tc>
          <w:tcPr>
            <w:tcW w:w="991" w:type="dxa"/>
            <w:tcBorders/>
            <w:shd w:color="auto" w:fill="E1EBF7" w:themeFill="text2" w:themeFillTint="1a" w:val="clear"/>
            <w:vAlign w:val="center"/>
          </w:tcPr>
          <w:p>
            <w:pPr>
              <w:pStyle w:val="ListParagraph"/>
              <w:widowControl w:val="false"/>
              <w:spacing w:lineRule="auto" w:line="240" w:before="0" w:after="0"/>
              <w:ind w:left="0" w:hanging="0"/>
              <w:contextualSpacing/>
              <w:jc w:val="both"/>
              <w:rPr>
                <w:color w:val="000000"/>
              </w:rPr>
            </w:pPr>
            <w:r>
              <w:rPr>
                <w:rFonts w:ascii="Times New Roman" w:hAnsi="Times New Roman" w:cs="Times New Roman" w:eastAsia="標楷體"/>
                <w:color w:val="000000"/>
                <w:kern w:val="2"/>
                <w:sz w:val="24"/>
                <w:lang w:val="en-US" w:eastAsia="zh-TW" w:bidi="ar-SA"/>
              </w:rPr>
              <w:t>陰性</w:t>
            </w:r>
          </w:p>
        </w:tc>
        <w:tc>
          <w:tcPr>
            <w:tcW w:w="1589" w:type="dxa"/>
            <w:vMerge w:val="continue"/>
            <w:tcBorders/>
            <w:shd w:color="auto" w:fill="E1EBF7" w:themeFill="text2" w:themeFillTint="1a" w:val="clear"/>
            <w:vAlign w:val="center"/>
          </w:tcPr>
          <w:p>
            <w:pPr>
              <w:pStyle w:val="ListParagraph"/>
              <w:widowControl w:val="false"/>
              <w:spacing w:lineRule="auto" w:line="240" w:before="0" w:after="0"/>
              <w:ind w:left="0" w:hanging="0"/>
              <w:contextualSpacing/>
              <w:jc w:val="center"/>
              <w:rPr>
                <w:rFonts w:ascii="Times New Roman" w:hAnsi="Times New Roman" w:eastAsia="標楷體" w:cs="Times New Roman"/>
                <w:color w:val="000000"/>
              </w:rPr>
            </w:pPr>
            <w:r>
              <w:rPr>
                <w:rFonts w:eastAsia="標楷體" w:cs="Times New Roman" w:ascii="Times New Roman" w:hAnsi="Times New Roman"/>
                <w:color w:val="000000"/>
              </w:rPr>
            </w:r>
          </w:p>
        </w:tc>
        <w:tc>
          <w:tcPr>
            <w:tcW w:w="2693" w:type="dxa"/>
            <w:vMerge w:val="continue"/>
            <w:tcBorders/>
            <w:shd w:color="auto" w:fill="E1EBF7" w:themeFill="text2" w:themeFillTint="1a" w:val="clear"/>
            <w:vAlign w:val="center"/>
          </w:tcPr>
          <w:p>
            <w:pPr>
              <w:pStyle w:val="ListParagraph"/>
              <w:widowControl w:val="false"/>
              <w:spacing w:lineRule="auto" w:line="240" w:before="0" w:after="0"/>
              <w:ind w:left="0" w:hanging="0"/>
              <w:contextualSpacing/>
              <w:jc w:val="both"/>
              <w:rPr>
                <w:rFonts w:ascii="Times New Roman" w:hAnsi="Times New Roman" w:eastAsia="標楷體" w:cs="Times New Roman"/>
                <w:color w:val="000000"/>
              </w:rPr>
            </w:pPr>
            <w:r>
              <w:rPr>
                <w:rFonts w:eastAsia="標楷體" w:cs="Times New Roman" w:ascii="Times New Roman" w:hAnsi="Times New Roman"/>
                <w:color w:val="000000"/>
              </w:rPr>
            </w:r>
          </w:p>
        </w:tc>
      </w:tr>
      <w:tr>
        <w:trPr>
          <w:trHeight w:val="70" w:hRule="atLeast"/>
        </w:trPr>
        <w:tc>
          <w:tcPr>
            <w:tcW w:w="664" w:type="dxa"/>
            <w:vMerge w:val="continue"/>
            <w:tcBorders/>
            <w:shd w:color="auto" w:fill="E1EBF7" w:themeFill="text2" w:themeFillTint="1a" w:val="clear"/>
            <w:vAlign w:val="center"/>
          </w:tcPr>
          <w:p>
            <w:pPr>
              <w:pStyle w:val="ListParagraph"/>
              <w:widowControl w:val="false"/>
              <w:spacing w:lineRule="auto" w:line="240" w:before="0" w:after="0"/>
              <w:ind w:left="0" w:hanging="0"/>
              <w:contextualSpacing/>
              <w:jc w:val="both"/>
              <w:rPr>
                <w:rFonts w:ascii="Times New Roman" w:hAnsi="Times New Roman" w:eastAsia="標楷體" w:cs="Times New Roman"/>
                <w:b/>
                <w:bCs/>
                <w:color w:val="000000"/>
              </w:rPr>
            </w:pPr>
            <w:r>
              <w:rPr>
                <w:rFonts w:eastAsia="標楷體" w:cs="Times New Roman" w:ascii="Times New Roman" w:hAnsi="Times New Roman"/>
                <w:b/>
                <w:bCs/>
                <w:color w:val="000000"/>
              </w:rPr>
            </w:r>
          </w:p>
        </w:tc>
        <w:tc>
          <w:tcPr>
            <w:tcW w:w="459" w:type="dxa"/>
            <w:vMerge w:val="restart"/>
            <w:tcBorders/>
            <w:shd w:color="auto" w:fill="E1EBF7" w:themeFill="text2" w:themeFillTint="1a" w:val="clear"/>
            <w:vAlign w:val="center"/>
          </w:tcPr>
          <w:p>
            <w:pPr>
              <w:pStyle w:val="ListParagraph"/>
              <w:widowControl w:val="false"/>
              <w:spacing w:lineRule="auto" w:line="240" w:before="0" w:after="0"/>
              <w:ind w:left="0" w:hanging="0"/>
              <w:contextualSpacing/>
              <w:jc w:val="both"/>
              <w:rPr>
                <w:color w:val="000000"/>
              </w:rPr>
            </w:pPr>
            <w:r>
              <w:rPr>
                <w:rFonts w:ascii="Times New Roman" w:hAnsi="Times New Roman" w:cs="Times New Roman" w:eastAsia="標楷體"/>
                <w:b/>
                <w:bCs/>
                <w:color w:val="000000"/>
                <w:kern w:val="2"/>
                <w:sz w:val="24"/>
                <w:lang w:val="en-US" w:eastAsia="zh-TW" w:bidi="ar-SA"/>
              </w:rPr>
              <w:t>情形三</w:t>
            </w:r>
          </w:p>
        </w:tc>
        <w:tc>
          <w:tcPr>
            <w:tcW w:w="1683" w:type="dxa"/>
            <w:tcBorders/>
            <w:shd w:color="auto" w:fill="E1EBF7" w:themeFill="text2" w:themeFillTint="1a" w:val="clear"/>
            <w:vAlign w:val="center"/>
          </w:tcPr>
          <w:p>
            <w:pPr>
              <w:pStyle w:val="ListParagraph"/>
              <w:widowControl w:val="false"/>
              <w:spacing w:lineRule="auto" w:line="240" w:before="0" w:after="0"/>
              <w:ind w:left="0" w:hanging="0"/>
              <w:contextualSpacing/>
              <w:jc w:val="both"/>
              <w:rPr>
                <w:color w:val="000000"/>
              </w:rPr>
            </w:pPr>
            <w:r>
              <w:rPr>
                <w:rFonts w:eastAsia="標楷體" w:cs="Times New Roman" w:ascii="Times New Roman" w:hAnsi="Times New Roman"/>
                <w:color w:val="000000"/>
                <w:kern w:val="2"/>
                <w:sz w:val="24"/>
                <w:lang w:val="en-US" w:eastAsia="zh-TW" w:bidi="ar-SA"/>
              </w:rPr>
              <w:t>B</w:t>
            </w:r>
            <w:r>
              <w:rPr>
                <w:rFonts w:ascii="Times New Roman" w:hAnsi="Times New Roman" w:cs="Times New Roman" w:eastAsia="標楷體"/>
                <w:color w:val="000000"/>
                <w:kern w:val="2"/>
                <w:sz w:val="24"/>
                <w:lang w:val="en-US" w:eastAsia="zh-TW" w:bidi="ar-SA"/>
              </w:rPr>
              <w:t>型肝炎表面</w:t>
            </w:r>
            <w:r>
              <w:rPr>
                <w:rFonts w:ascii="Times New Roman" w:hAnsi="Times New Roman" w:cs="Times New Roman" w:eastAsia="標楷體"/>
                <w:b/>
                <w:bCs/>
                <w:color w:val="000000"/>
                <w:kern w:val="2"/>
                <w:sz w:val="24"/>
                <w:lang w:val="en-US" w:eastAsia="zh-TW" w:bidi="ar-SA"/>
              </w:rPr>
              <w:t>抗原</w:t>
            </w:r>
          </w:p>
        </w:tc>
        <w:tc>
          <w:tcPr>
            <w:tcW w:w="991" w:type="dxa"/>
            <w:tcBorders/>
            <w:shd w:color="auto" w:fill="E1EBF7" w:themeFill="text2" w:themeFillTint="1a" w:val="clear"/>
            <w:vAlign w:val="center"/>
          </w:tcPr>
          <w:p>
            <w:pPr>
              <w:pStyle w:val="ListParagraph"/>
              <w:widowControl w:val="false"/>
              <w:spacing w:lineRule="auto" w:line="240" w:before="0" w:after="0"/>
              <w:ind w:left="0" w:hanging="0"/>
              <w:contextualSpacing/>
              <w:jc w:val="both"/>
              <w:rPr>
                <w:color w:val="000000"/>
              </w:rPr>
            </w:pPr>
            <w:r>
              <w:rPr>
                <w:rFonts w:ascii="Times New Roman" w:hAnsi="Times New Roman" w:cs="Times New Roman" w:eastAsia="標楷體"/>
                <w:color w:val="000000"/>
                <w:kern w:val="2"/>
                <w:sz w:val="24"/>
                <w:lang w:val="en-US" w:eastAsia="zh-TW" w:bidi="ar-SA"/>
              </w:rPr>
              <w:t>陰性</w:t>
            </w:r>
          </w:p>
        </w:tc>
        <w:tc>
          <w:tcPr>
            <w:tcW w:w="1589" w:type="dxa"/>
            <w:vMerge w:val="restart"/>
            <w:tcBorders/>
            <w:shd w:color="auto" w:fill="E1EBF7" w:themeFill="text2" w:themeFillTint="1a" w:val="clear"/>
            <w:vAlign w:val="center"/>
          </w:tcPr>
          <w:p>
            <w:pPr>
              <w:pStyle w:val="ListParagraph"/>
              <w:widowControl w:val="false"/>
              <w:spacing w:lineRule="auto" w:line="240" w:before="0" w:after="0"/>
              <w:ind w:left="0" w:hanging="0"/>
              <w:contextualSpacing/>
              <w:jc w:val="center"/>
              <w:rPr>
                <w:rFonts w:ascii="Times New Roman" w:hAnsi="Times New Roman" w:eastAsia="標楷體" w:cs="Times New Roman"/>
                <w:color w:val="000000"/>
              </w:rPr>
            </w:pPr>
            <w:r>
              <w:rPr>
                <w:rFonts w:eastAsia="標楷體" w:cs="Times New Roman" w:ascii="Times New Roman" w:hAnsi="Times New Roman"/>
                <w:color w:val="000000"/>
              </w:rPr>
            </w:r>
          </w:p>
        </w:tc>
        <w:tc>
          <w:tcPr>
            <w:tcW w:w="2693" w:type="dxa"/>
            <w:vMerge w:val="restart"/>
            <w:tcBorders/>
            <w:shd w:color="auto" w:fill="E1EBF7" w:themeFill="text2" w:themeFillTint="1a" w:val="clear"/>
            <w:vAlign w:val="center"/>
          </w:tcPr>
          <w:p>
            <w:pPr>
              <w:pStyle w:val="ListParagraph"/>
              <w:widowControl w:val="false"/>
              <w:spacing w:lineRule="auto" w:line="240" w:before="0" w:after="0"/>
              <w:ind w:left="0" w:hanging="0"/>
              <w:contextualSpacing/>
              <w:jc w:val="both"/>
              <w:rPr>
                <w:color w:val="000000"/>
              </w:rPr>
            </w:pPr>
            <w:r>
              <w:rPr>
                <w:rFonts w:ascii="Times New Roman" w:hAnsi="Times New Roman" w:cs="Times New Roman" w:eastAsia="標楷體"/>
                <w:color w:val="000000"/>
                <w:kern w:val="2"/>
                <w:sz w:val="24"/>
                <w:lang w:val="en-US" w:eastAsia="zh-TW" w:bidi="ar-SA"/>
              </w:rPr>
              <w:t>非</w:t>
            </w:r>
            <w:r>
              <w:rPr>
                <w:rFonts w:eastAsia="標楷體" w:cs="Times New Roman" w:ascii="Times New Roman" w:hAnsi="Times New Roman"/>
                <w:color w:val="000000"/>
                <w:kern w:val="2"/>
                <w:sz w:val="24"/>
                <w:lang w:val="en-US" w:eastAsia="zh-TW" w:bidi="ar-SA"/>
              </w:rPr>
              <w:t>B</w:t>
            </w:r>
            <w:r>
              <w:rPr>
                <w:rFonts w:ascii="Times New Roman" w:hAnsi="Times New Roman" w:cs="Times New Roman" w:eastAsia="標楷體"/>
                <w:color w:val="000000"/>
                <w:kern w:val="2"/>
                <w:sz w:val="24"/>
                <w:lang w:val="en-US" w:eastAsia="zh-TW" w:bidi="ar-SA"/>
              </w:rPr>
              <w:t>型肝炎感染者且具</w:t>
            </w:r>
            <w:r>
              <w:rPr>
                <w:rFonts w:eastAsia="標楷體" w:cs="Times New Roman" w:ascii="Times New Roman" w:hAnsi="Times New Roman"/>
                <w:color w:val="000000"/>
                <w:kern w:val="2"/>
                <w:sz w:val="24"/>
                <w:lang w:val="en-US" w:eastAsia="zh-TW" w:bidi="ar-SA"/>
              </w:rPr>
              <w:t>B</w:t>
            </w:r>
            <w:r>
              <w:rPr>
                <w:rFonts w:ascii="Times New Roman" w:hAnsi="Times New Roman" w:cs="Times New Roman" w:eastAsia="標楷體"/>
                <w:color w:val="000000"/>
                <w:kern w:val="2"/>
                <w:sz w:val="24"/>
                <w:lang w:val="en-US" w:eastAsia="zh-TW" w:bidi="ar-SA"/>
              </w:rPr>
              <w:t>型肝炎免疫力，無建議。</w:t>
            </w:r>
          </w:p>
        </w:tc>
      </w:tr>
      <w:tr>
        <w:trPr>
          <w:trHeight w:val="70" w:hRule="atLeast"/>
        </w:trPr>
        <w:tc>
          <w:tcPr>
            <w:tcW w:w="664" w:type="dxa"/>
            <w:vMerge w:val="continue"/>
            <w:tcBorders/>
            <w:shd w:color="auto" w:fill="E1EBF7" w:themeFill="text2" w:themeFillTint="1a" w:val="clear"/>
            <w:vAlign w:val="center"/>
          </w:tcPr>
          <w:p>
            <w:pPr>
              <w:pStyle w:val="ListParagraph"/>
              <w:widowControl w:val="false"/>
              <w:spacing w:lineRule="auto" w:line="240" w:before="0" w:after="0"/>
              <w:ind w:left="0" w:hanging="0"/>
              <w:contextualSpacing/>
              <w:jc w:val="both"/>
              <w:rPr>
                <w:rFonts w:ascii="Times New Roman" w:hAnsi="Times New Roman" w:eastAsia="標楷體" w:cs="Times New Roman"/>
                <w:b/>
                <w:bCs/>
                <w:color w:val="000000"/>
              </w:rPr>
            </w:pPr>
            <w:r>
              <w:rPr>
                <w:rFonts w:eastAsia="標楷體" w:cs="Times New Roman" w:ascii="Times New Roman" w:hAnsi="Times New Roman"/>
                <w:b/>
                <w:bCs/>
                <w:color w:val="000000"/>
              </w:rPr>
            </w:r>
          </w:p>
        </w:tc>
        <w:tc>
          <w:tcPr>
            <w:tcW w:w="459" w:type="dxa"/>
            <w:vMerge w:val="continue"/>
            <w:tcBorders/>
            <w:shd w:color="auto" w:fill="E1EBF7" w:themeFill="text2" w:themeFillTint="1a" w:val="clear"/>
            <w:vAlign w:val="center"/>
          </w:tcPr>
          <w:p>
            <w:pPr>
              <w:pStyle w:val="ListParagraph"/>
              <w:widowControl w:val="false"/>
              <w:spacing w:lineRule="auto" w:line="240" w:before="0" w:after="0"/>
              <w:ind w:left="0" w:hanging="0"/>
              <w:contextualSpacing/>
              <w:jc w:val="both"/>
              <w:rPr>
                <w:rFonts w:ascii="Times New Roman" w:hAnsi="Times New Roman" w:eastAsia="標楷體" w:cs="Times New Roman"/>
                <w:color w:val="000000"/>
              </w:rPr>
            </w:pPr>
            <w:r>
              <w:rPr>
                <w:rFonts w:eastAsia="標楷體" w:cs="Times New Roman" w:ascii="Times New Roman" w:hAnsi="Times New Roman"/>
                <w:color w:val="000000"/>
              </w:rPr>
            </w:r>
          </w:p>
        </w:tc>
        <w:tc>
          <w:tcPr>
            <w:tcW w:w="1683" w:type="dxa"/>
            <w:tcBorders/>
            <w:shd w:color="auto" w:fill="E1EBF7" w:themeFill="text2" w:themeFillTint="1a" w:val="clear"/>
            <w:vAlign w:val="center"/>
          </w:tcPr>
          <w:p>
            <w:pPr>
              <w:pStyle w:val="ListParagraph"/>
              <w:widowControl w:val="false"/>
              <w:spacing w:lineRule="auto" w:line="240" w:before="0" w:after="0"/>
              <w:ind w:left="0" w:hanging="0"/>
              <w:contextualSpacing/>
              <w:jc w:val="both"/>
              <w:rPr>
                <w:color w:val="000000"/>
              </w:rPr>
            </w:pPr>
            <w:r>
              <w:rPr>
                <w:rFonts w:eastAsia="標楷體" w:cs="Times New Roman" w:ascii="Times New Roman" w:hAnsi="Times New Roman"/>
                <w:color w:val="000000"/>
                <w:kern w:val="2"/>
                <w:sz w:val="24"/>
                <w:lang w:val="en-US" w:eastAsia="zh-TW" w:bidi="ar-SA"/>
              </w:rPr>
              <w:t>B</w:t>
            </w:r>
            <w:r>
              <w:rPr>
                <w:rFonts w:ascii="Times New Roman" w:hAnsi="Times New Roman" w:cs="Times New Roman" w:eastAsia="標楷體"/>
                <w:color w:val="000000"/>
                <w:kern w:val="2"/>
                <w:sz w:val="24"/>
                <w:lang w:val="en-US" w:eastAsia="zh-TW" w:bidi="ar-SA"/>
              </w:rPr>
              <w:t>型肝炎表面</w:t>
            </w:r>
            <w:r>
              <w:rPr>
                <w:rFonts w:ascii="Times New Roman" w:hAnsi="Times New Roman" w:cs="Times New Roman" w:eastAsia="標楷體"/>
                <w:b/>
                <w:bCs/>
                <w:color w:val="000000"/>
                <w:kern w:val="2"/>
                <w:sz w:val="24"/>
                <w:lang w:val="en-US" w:eastAsia="zh-TW" w:bidi="ar-SA"/>
              </w:rPr>
              <w:t>抗體</w:t>
            </w:r>
          </w:p>
        </w:tc>
        <w:tc>
          <w:tcPr>
            <w:tcW w:w="991" w:type="dxa"/>
            <w:tcBorders/>
            <w:shd w:color="auto" w:fill="E1EBF7" w:themeFill="text2" w:themeFillTint="1a" w:val="clear"/>
            <w:vAlign w:val="center"/>
          </w:tcPr>
          <w:p>
            <w:pPr>
              <w:pStyle w:val="ListParagraph"/>
              <w:widowControl w:val="false"/>
              <w:spacing w:lineRule="auto" w:line="240" w:before="0" w:after="0"/>
              <w:ind w:left="0" w:hanging="0"/>
              <w:contextualSpacing/>
              <w:jc w:val="both"/>
              <w:rPr>
                <w:color w:val="000000"/>
              </w:rPr>
            </w:pPr>
            <w:r>
              <w:rPr>
                <w:rFonts w:ascii="Times New Roman" w:hAnsi="Times New Roman" w:cs="Times New Roman" w:eastAsia="標楷體"/>
                <w:color w:val="000000"/>
                <w:kern w:val="2"/>
                <w:sz w:val="24"/>
                <w:lang w:val="en-US" w:eastAsia="zh-TW" w:bidi="ar-SA"/>
              </w:rPr>
              <w:t>陽性</w:t>
            </w:r>
          </w:p>
        </w:tc>
        <w:tc>
          <w:tcPr>
            <w:tcW w:w="1589" w:type="dxa"/>
            <w:vMerge w:val="continue"/>
            <w:tcBorders/>
            <w:shd w:color="auto" w:fill="E1EBF7" w:themeFill="text2" w:themeFillTint="1a" w:val="clear"/>
            <w:vAlign w:val="center"/>
          </w:tcPr>
          <w:p>
            <w:pPr>
              <w:pStyle w:val="ListParagraph"/>
              <w:widowControl w:val="false"/>
              <w:spacing w:lineRule="auto" w:line="240" w:before="0" w:after="0"/>
              <w:ind w:left="0" w:hanging="0"/>
              <w:contextualSpacing/>
              <w:jc w:val="center"/>
              <w:rPr>
                <w:rFonts w:ascii="Times New Roman" w:hAnsi="Times New Roman" w:eastAsia="標楷體" w:cs="Times New Roman"/>
                <w:color w:val="000000"/>
              </w:rPr>
            </w:pPr>
            <w:r>
              <w:rPr>
                <w:rFonts w:eastAsia="標楷體" w:cs="Times New Roman" w:ascii="Times New Roman" w:hAnsi="Times New Roman"/>
                <w:color w:val="000000"/>
              </w:rPr>
            </w:r>
          </w:p>
        </w:tc>
        <w:tc>
          <w:tcPr>
            <w:tcW w:w="2693" w:type="dxa"/>
            <w:vMerge w:val="continue"/>
            <w:tcBorders/>
            <w:shd w:color="auto" w:fill="E1EBF7" w:themeFill="text2" w:themeFillTint="1a" w:val="clear"/>
            <w:vAlign w:val="center"/>
          </w:tcPr>
          <w:p>
            <w:pPr>
              <w:pStyle w:val="ListParagraph"/>
              <w:widowControl w:val="false"/>
              <w:spacing w:lineRule="auto" w:line="240" w:before="0" w:after="0"/>
              <w:ind w:left="0" w:hanging="0"/>
              <w:contextualSpacing/>
              <w:jc w:val="both"/>
              <w:rPr>
                <w:rFonts w:ascii="Times New Roman" w:hAnsi="Times New Roman" w:eastAsia="標楷體" w:cs="Times New Roman"/>
                <w:color w:val="000000"/>
              </w:rPr>
            </w:pPr>
            <w:r>
              <w:rPr>
                <w:rFonts w:eastAsia="標楷體" w:cs="Times New Roman" w:ascii="Times New Roman" w:hAnsi="Times New Roman"/>
                <w:color w:val="000000"/>
              </w:rPr>
            </w:r>
          </w:p>
        </w:tc>
      </w:tr>
    </w:tbl>
    <w:p>
      <w:pPr>
        <w:pStyle w:val="Normal"/>
        <w:ind w:left="3360" w:firstLine="480"/>
        <w:jc w:val="right"/>
        <w:rPr>
          <w:rFonts w:ascii="標楷體" w:hAnsi="標楷體" w:eastAsia="標楷體"/>
        </w:rPr>
      </w:pPr>
      <w:r>
        <w:rPr>
          <w:rFonts w:eastAsia="標楷體" w:ascii="標楷體" w:hAnsi="標楷體"/>
          <w:color w:val="000000"/>
        </w:rPr>
        <w:t>(</w:t>
      </w:r>
      <w:r>
        <w:rPr>
          <w:rFonts w:ascii="標楷體" w:hAnsi="標楷體" w:eastAsia="標楷體"/>
          <w:color w:val="000000"/>
        </w:rPr>
        <w:t>續下頁</w:t>
      </w:r>
      <w:r>
        <w:rPr>
          <w:rFonts w:eastAsia="標楷體" w:ascii="標楷體" w:hAnsi="標楷體"/>
          <w:color w:val="000000"/>
        </w:rPr>
        <w:t>)</w:t>
      </w:r>
    </w:p>
    <w:tbl>
      <w:tblPr>
        <w:tblStyle w:val="af5"/>
        <w:tblW w:w="7879" w:type="dxa"/>
        <w:jc w:val="left"/>
        <w:tblInd w:w="480" w:type="dxa"/>
        <w:tblLayout w:type="fixed"/>
        <w:tblCellMar>
          <w:top w:w="0" w:type="dxa"/>
          <w:left w:w="108" w:type="dxa"/>
          <w:bottom w:w="0" w:type="dxa"/>
          <w:right w:w="108" w:type="dxa"/>
        </w:tblCellMar>
        <w:tblLook w:firstRow="1" w:noVBand="1" w:lastRow="0" w:firstColumn="1" w:lastColumn="0" w:noHBand="0" w:val="04a0"/>
      </w:tblPr>
      <w:tblGrid>
        <w:gridCol w:w="464"/>
        <w:gridCol w:w="457"/>
        <w:gridCol w:w="1683"/>
        <w:gridCol w:w="992"/>
        <w:gridCol w:w="1589"/>
        <w:gridCol w:w="2693"/>
      </w:tblGrid>
      <w:tr>
        <w:trPr>
          <w:tblHeader w:val="true"/>
        </w:trPr>
        <w:tc>
          <w:tcPr>
            <w:tcW w:w="3596" w:type="dxa"/>
            <w:gridSpan w:val="4"/>
            <w:tcBorders/>
            <w:vAlign w:val="center"/>
          </w:tcPr>
          <w:p>
            <w:pPr>
              <w:pStyle w:val="ListParagraph"/>
              <w:widowControl w:val="false"/>
              <w:spacing w:lineRule="auto" w:line="240" w:before="0" w:after="0"/>
              <w:ind w:left="0" w:hanging="0"/>
              <w:contextualSpacing/>
              <w:jc w:val="center"/>
              <w:rPr>
                <w:color w:val="000000"/>
              </w:rPr>
            </w:pPr>
            <w:r>
              <w:rPr>
                <w:rFonts w:ascii="Times New Roman" w:hAnsi="Times New Roman" w:cs="Times New Roman" w:eastAsia="標楷體"/>
                <w:b/>
                <w:bCs/>
                <w:color w:val="000000"/>
                <w:kern w:val="2"/>
                <w:sz w:val="24"/>
                <w:lang w:val="en-US" w:eastAsia="zh-TW" w:bidi="ar-SA"/>
              </w:rPr>
              <w:t>結果判定</w:t>
            </w:r>
          </w:p>
          <w:p>
            <w:pPr>
              <w:pStyle w:val="ListParagraph"/>
              <w:widowControl w:val="false"/>
              <w:spacing w:lineRule="auto" w:line="240" w:before="0" w:after="0"/>
              <w:ind w:left="0" w:hanging="0"/>
              <w:contextualSpacing/>
              <w:jc w:val="center"/>
              <w:rPr>
                <w:color w:val="000000"/>
              </w:rPr>
            </w:pPr>
            <w:r>
              <w:rPr>
                <w:rFonts w:eastAsia="標楷體" w:cs="Times New Roman" w:ascii="Times New Roman" w:hAnsi="Times New Roman"/>
                <w:color w:val="000000"/>
                <w:kern w:val="2"/>
                <w:sz w:val="24"/>
                <w:lang w:val="en-US" w:eastAsia="zh-TW" w:bidi="ar-SA"/>
              </w:rPr>
              <w:t>(</w:t>
            </w:r>
            <w:r>
              <w:rPr>
                <w:rFonts w:ascii="Times New Roman" w:hAnsi="Times New Roman" w:cs="Times New Roman" w:eastAsia="標楷體"/>
                <w:color w:val="000000"/>
                <w:kern w:val="2"/>
                <w:sz w:val="24"/>
                <w:lang w:val="en-US" w:eastAsia="zh-TW" w:bidi="ar-SA"/>
              </w:rPr>
              <w:t>請依體檢醫院</w:t>
            </w:r>
            <w:r>
              <w:rPr>
                <w:rFonts w:ascii="Times New Roman" w:hAnsi="Times New Roman" w:cs="Times New Roman" w:eastAsia="標楷體"/>
                <w:b/>
                <w:bCs/>
                <w:color w:val="000000"/>
                <w:kern w:val="2"/>
                <w:sz w:val="24"/>
                <w:lang w:val="en-US" w:eastAsia="zh-TW" w:bidi="ar-SA"/>
              </w:rPr>
              <w:t>參考值</w:t>
            </w:r>
            <w:r>
              <w:rPr>
                <w:rFonts w:ascii="Times New Roman" w:hAnsi="Times New Roman" w:cs="Times New Roman" w:eastAsia="標楷體"/>
                <w:color w:val="000000"/>
                <w:kern w:val="2"/>
                <w:sz w:val="24"/>
                <w:lang w:val="en-US" w:eastAsia="zh-TW" w:bidi="ar-SA"/>
              </w:rPr>
              <w:t>判定</w:t>
            </w:r>
            <w:r>
              <w:rPr>
                <w:rFonts w:eastAsia="標楷體" w:cs="Times New Roman" w:ascii="Times New Roman" w:hAnsi="Times New Roman"/>
                <w:color w:val="000000"/>
                <w:kern w:val="2"/>
                <w:sz w:val="24"/>
                <w:lang w:val="en-US" w:eastAsia="zh-TW" w:bidi="ar-SA"/>
              </w:rPr>
              <w:t>)</w:t>
            </w:r>
          </w:p>
        </w:tc>
        <w:tc>
          <w:tcPr>
            <w:tcW w:w="1589" w:type="dxa"/>
            <w:tcBorders/>
            <w:vAlign w:val="center"/>
          </w:tcPr>
          <w:p>
            <w:pPr>
              <w:pStyle w:val="ListParagraph"/>
              <w:widowControl w:val="false"/>
              <w:spacing w:lineRule="auto" w:line="240" w:before="0" w:after="0"/>
              <w:ind w:left="0" w:hanging="0"/>
              <w:contextualSpacing/>
              <w:jc w:val="center"/>
              <w:rPr>
                <w:color w:val="000000"/>
              </w:rPr>
            </w:pPr>
            <w:r>
              <w:rPr>
                <w:rFonts w:ascii="Times New Roman" w:hAnsi="Times New Roman" w:cs="Times New Roman" w:eastAsia="標楷體"/>
                <w:b/>
                <w:bCs/>
                <w:color w:val="000000"/>
                <w:kern w:val="2"/>
                <w:sz w:val="20"/>
                <w:szCs w:val="20"/>
                <w:lang w:val="en-US" w:eastAsia="zh-TW" w:bidi="ar-SA"/>
              </w:rPr>
              <w:t>檢查結果符合</w:t>
            </w:r>
          </w:p>
          <w:p>
            <w:pPr>
              <w:pStyle w:val="ListParagraph"/>
              <w:widowControl w:val="false"/>
              <w:spacing w:lineRule="auto" w:line="240" w:before="0" w:after="0"/>
              <w:ind w:left="0" w:hanging="0"/>
              <w:contextualSpacing/>
              <w:jc w:val="center"/>
              <w:rPr>
                <w:color w:val="000000"/>
              </w:rPr>
            </w:pPr>
            <w:r>
              <w:rPr>
                <w:rFonts w:ascii="Times New Roman" w:hAnsi="Times New Roman" w:cs="Times New Roman" w:eastAsia="標楷體"/>
                <w:b/>
                <w:bCs/>
                <w:color w:val="000000"/>
                <w:kern w:val="2"/>
                <w:sz w:val="20"/>
                <w:szCs w:val="20"/>
                <w:lang w:val="en-US" w:eastAsia="zh-TW" w:bidi="ar-SA"/>
              </w:rPr>
              <w:t>下列那一情形</w:t>
            </w:r>
            <w:r>
              <w:rPr>
                <w:rFonts w:eastAsia="標楷體" w:cs="Times New Roman" w:ascii="Times New Roman" w:hAnsi="Times New Roman"/>
                <w:b/>
                <w:bCs/>
                <w:color w:val="000000"/>
                <w:kern w:val="2"/>
                <w:sz w:val="20"/>
                <w:szCs w:val="20"/>
                <w:lang w:val="en-US" w:eastAsia="zh-TW" w:bidi="ar-SA"/>
              </w:rPr>
              <w:br/>
              <w:t>(</w:t>
            </w:r>
            <w:r>
              <w:rPr>
                <w:rFonts w:ascii="Times New Roman" w:hAnsi="Times New Roman" w:cs="Times New Roman" w:eastAsia="標楷體"/>
                <w:b/>
                <w:bCs/>
                <w:color w:val="000000"/>
                <w:kern w:val="2"/>
                <w:sz w:val="20"/>
                <w:szCs w:val="20"/>
                <w:lang w:val="en-US" w:eastAsia="zh-TW" w:bidi="ar-SA"/>
              </w:rPr>
              <w:t>請勾選</w:t>
            </w:r>
            <w:r>
              <w:rPr>
                <w:rFonts w:eastAsia="標楷體" w:cs="Times New Roman" w:ascii="Times New Roman" w:hAnsi="Times New Roman"/>
                <w:b/>
                <w:bCs/>
                <w:color w:val="000000"/>
                <w:kern w:val="2"/>
                <w:sz w:val="20"/>
                <w:szCs w:val="20"/>
                <w:lang w:val="en-US" w:eastAsia="zh-TW" w:bidi="ar-SA"/>
              </w:rPr>
              <w:t>)</w:t>
            </w:r>
          </w:p>
        </w:tc>
        <w:tc>
          <w:tcPr>
            <w:tcW w:w="2693" w:type="dxa"/>
            <w:tcBorders/>
            <w:vAlign w:val="center"/>
          </w:tcPr>
          <w:p>
            <w:pPr>
              <w:pStyle w:val="ListParagraph"/>
              <w:widowControl w:val="false"/>
              <w:spacing w:lineRule="auto" w:line="240" w:before="0" w:after="0"/>
              <w:ind w:left="0" w:hanging="0"/>
              <w:contextualSpacing/>
              <w:jc w:val="center"/>
              <w:rPr>
                <w:color w:val="000000"/>
              </w:rPr>
            </w:pPr>
            <w:r>
              <w:rPr>
                <w:rFonts w:ascii="Times New Roman" w:hAnsi="Times New Roman" w:cs="Times New Roman" w:eastAsia="標楷體"/>
                <w:b/>
                <w:bCs/>
                <w:color w:val="000000"/>
                <w:kern w:val="2"/>
                <w:sz w:val="24"/>
                <w:lang w:val="en-US" w:eastAsia="zh-TW" w:bidi="ar-SA"/>
              </w:rPr>
              <w:t>建議</w:t>
            </w:r>
          </w:p>
        </w:tc>
      </w:tr>
      <w:tr>
        <w:trPr>
          <w:tblHeader w:val="true"/>
        </w:trPr>
        <w:tc>
          <w:tcPr>
            <w:tcW w:w="464" w:type="dxa"/>
            <w:vMerge w:val="restart"/>
            <w:tcBorders/>
            <w:shd w:color="auto" w:fill="F2DBDB" w:themeFill="accent2" w:themeFillTint="33" w:val="clear"/>
            <w:vAlign w:val="center"/>
          </w:tcPr>
          <w:p>
            <w:pPr>
              <w:pStyle w:val="ListParagraph"/>
              <w:widowControl w:val="false"/>
              <w:spacing w:lineRule="auto" w:line="240" w:before="0" w:after="0"/>
              <w:ind w:left="0" w:hanging="0"/>
              <w:contextualSpacing/>
              <w:jc w:val="both"/>
              <w:rPr>
                <w:color w:val="000000"/>
              </w:rPr>
            </w:pPr>
            <w:r>
              <w:rPr>
                <w:rFonts w:ascii="Times New Roman" w:hAnsi="Times New Roman" w:cs="Times New Roman" w:eastAsia="標楷體"/>
                <w:b/>
                <w:bCs/>
                <w:color w:val="000000"/>
                <w:kern w:val="2"/>
                <w:sz w:val="24"/>
                <w:lang w:val="en-US" w:eastAsia="zh-TW" w:bidi="ar-SA"/>
              </w:rPr>
              <w:t>麻疹</w:t>
            </w:r>
          </w:p>
        </w:tc>
        <w:tc>
          <w:tcPr>
            <w:tcW w:w="457" w:type="dxa"/>
            <w:tcBorders/>
            <w:shd w:color="auto" w:fill="F2DBDB" w:themeFill="accent2" w:themeFillTint="33" w:val="clear"/>
            <w:vAlign w:val="center"/>
          </w:tcPr>
          <w:p>
            <w:pPr>
              <w:pStyle w:val="ListParagraph"/>
              <w:widowControl w:val="false"/>
              <w:spacing w:lineRule="auto" w:line="240" w:before="0" w:after="0"/>
              <w:ind w:left="0" w:hanging="0"/>
              <w:contextualSpacing/>
              <w:jc w:val="both"/>
              <w:rPr>
                <w:color w:val="000000"/>
              </w:rPr>
            </w:pPr>
            <w:r>
              <w:rPr>
                <w:rFonts w:ascii="Times New Roman" w:hAnsi="Times New Roman" w:cs="Times New Roman" w:eastAsia="標楷體"/>
                <w:b/>
                <w:bCs/>
                <w:color w:val="000000"/>
                <w:kern w:val="2"/>
                <w:sz w:val="24"/>
                <w:lang w:val="en-US" w:eastAsia="zh-TW" w:bidi="ar-SA"/>
              </w:rPr>
              <w:t>情形一</w:t>
            </w:r>
          </w:p>
        </w:tc>
        <w:tc>
          <w:tcPr>
            <w:tcW w:w="1683" w:type="dxa"/>
            <w:tcBorders/>
            <w:shd w:color="auto" w:fill="F2DBDB" w:themeFill="accent2" w:themeFillTint="33" w:val="clear"/>
            <w:vAlign w:val="center"/>
          </w:tcPr>
          <w:p>
            <w:pPr>
              <w:pStyle w:val="ListParagraph"/>
              <w:widowControl w:val="false"/>
              <w:spacing w:lineRule="auto" w:line="240" w:before="0" w:after="0"/>
              <w:ind w:left="0" w:hanging="0"/>
              <w:contextualSpacing/>
              <w:jc w:val="both"/>
              <w:rPr>
                <w:color w:val="000000"/>
              </w:rPr>
            </w:pPr>
            <w:r>
              <w:rPr>
                <w:rFonts w:ascii="Times New Roman" w:hAnsi="Times New Roman" w:cs="Times New Roman" w:eastAsia="標楷體"/>
                <w:color w:val="000000"/>
                <w:kern w:val="2"/>
                <w:sz w:val="24"/>
                <w:lang w:val="en-US" w:eastAsia="zh-TW" w:bidi="ar-SA"/>
              </w:rPr>
              <w:t>麻疹抗體</w:t>
            </w:r>
          </w:p>
        </w:tc>
        <w:tc>
          <w:tcPr>
            <w:tcW w:w="992" w:type="dxa"/>
            <w:tcBorders/>
            <w:shd w:color="auto" w:fill="F2DBDB" w:themeFill="accent2" w:themeFillTint="33" w:val="clear"/>
            <w:vAlign w:val="center"/>
          </w:tcPr>
          <w:p>
            <w:pPr>
              <w:pStyle w:val="ListParagraph"/>
              <w:widowControl w:val="false"/>
              <w:spacing w:lineRule="auto" w:line="240" w:before="0" w:after="0"/>
              <w:ind w:left="0" w:hanging="0"/>
              <w:contextualSpacing/>
              <w:jc w:val="both"/>
              <w:rPr>
                <w:color w:val="000000"/>
              </w:rPr>
            </w:pPr>
            <w:r>
              <w:rPr>
                <w:rFonts w:ascii="Times New Roman" w:hAnsi="Times New Roman" w:cs="Times New Roman" w:eastAsia="標楷體"/>
                <w:color w:val="000000"/>
                <w:kern w:val="2"/>
                <w:sz w:val="24"/>
                <w:lang w:val="en-US" w:eastAsia="zh-TW" w:bidi="ar-SA"/>
              </w:rPr>
              <w:t>陽性</w:t>
            </w:r>
          </w:p>
        </w:tc>
        <w:tc>
          <w:tcPr>
            <w:tcW w:w="1589" w:type="dxa"/>
            <w:tcBorders/>
            <w:shd w:color="auto" w:fill="F2DBDB" w:themeFill="accent2" w:themeFillTint="33" w:val="clear"/>
            <w:vAlign w:val="center"/>
          </w:tcPr>
          <w:p>
            <w:pPr>
              <w:pStyle w:val="ListParagraph"/>
              <w:widowControl w:val="false"/>
              <w:spacing w:lineRule="auto" w:line="240" w:before="0" w:after="0"/>
              <w:ind w:left="0" w:hanging="0"/>
              <w:contextualSpacing/>
              <w:jc w:val="center"/>
              <w:rPr>
                <w:rFonts w:ascii="Times New Roman" w:hAnsi="Times New Roman" w:eastAsia="標楷體" w:cs="Times New Roman"/>
                <w:color w:val="000000"/>
              </w:rPr>
            </w:pPr>
            <w:r>
              <w:rPr>
                <w:rFonts w:eastAsia="標楷體" w:cs="Times New Roman" w:ascii="Times New Roman" w:hAnsi="Times New Roman"/>
                <w:color w:val="000000"/>
              </w:rPr>
            </w:r>
          </w:p>
        </w:tc>
        <w:tc>
          <w:tcPr>
            <w:tcW w:w="2693" w:type="dxa"/>
            <w:tcBorders/>
            <w:shd w:color="auto" w:fill="F2DBDB" w:themeFill="accent2" w:themeFillTint="33" w:val="clear"/>
            <w:vAlign w:val="center"/>
          </w:tcPr>
          <w:p>
            <w:pPr>
              <w:pStyle w:val="ListParagraph"/>
              <w:widowControl w:val="false"/>
              <w:spacing w:lineRule="auto" w:line="240" w:before="0" w:after="0"/>
              <w:ind w:left="0" w:hanging="0"/>
              <w:contextualSpacing/>
              <w:jc w:val="both"/>
              <w:rPr>
                <w:color w:val="000000"/>
              </w:rPr>
            </w:pPr>
            <w:r>
              <w:rPr>
                <w:rFonts w:ascii="Times New Roman" w:hAnsi="Times New Roman" w:cs="Times New Roman" w:eastAsia="標楷體"/>
                <w:color w:val="000000"/>
                <w:kern w:val="2"/>
                <w:sz w:val="24"/>
                <w:lang w:val="en-US" w:eastAsia="zh-TW" w:bidi="ar-SA"/>
              </w:rPr>
              <w:t>具麻疹免疫力，無建議。</w:t>
            </w:r>
          </w:p>
        </w:tc>
      </w:tr>
      <w:tr>
        <w:trPr>
          <w:tblHeader w:val="true"/>
          <w:trHeight w:val="1385" w:hRule="atLeast"/>
        </w:trPr>
        <w:tc>
          <w:tcPr>
            <w:tcW w:w="464" w:type="dxa"/>
            <w:vMerge w:val="continue"/>
            <w:tcBorders/>
            <w:shd w:color="auto" w:fill="F2DBDB" w:themeFill="accent2" w:themeFillTint="33" w:val="clear"/>
            <w:vAlign w:val="center"/>
          </w:tcPr>
          <w:p>
            <w:pPr>
              <w:pStyle w:val="ListParagraph"/>
              <w:widowControl w:val="false"/>
              <w:spacing w:lineRule="auto" w:line="240" w:before="0" w:after="0"/>
              <w:ind w:left="0" w:hanging="0"/>
              <w:contextualSpacing/>
              <w:jc w:val="both"/>
              <w:rPr>
                <w:rFonts w:ascii="Times New Roman" w:hAnsi="Times New Roman" w:eastAsia="標楷體" w:cs="Times New Roman"/>
                <w:b/>
                <w:bCs/>
                <w:color w:val="000000"/>
              </w:rPr>
            </w:pPr>
            <w:r>
              <w:rPr>
                <w:rFonts w:eastAsia="標楷體" w:cs="Times New Roman" w:ascii="Times New Roman" w:hAnsi="Times New Roman"/>
                <w:b/>
                <w:bCs/>
                <w:color w:val="000000"/>
              </w:rPr>
            </w:r>
          </w:p>
        </w:tc>
        <w:tc>
          <w:tcPr>
            <w:tcW w:w="457" w:type="dxa"/>
            <w:vMerge w:val="restart"/>
            <w:tcBorders/>
            <w:shd w:color="auto" w:fill="F2DBDB" w:themeFill="accent2" w:themeFillTint="33" w:val="clear"/>
            <w:vAlign w:val="center"/>
          </w:tcPr>
          <w:p>
            <w:pPr>
              <w:pStyle w:val="ListParagraph"/>
              <w:widowControl w:val="false"/>
              <w:spacing w:lineRule="auto" w:line="240" w:before="0" w:after="0"/>
              <w:ind w:left="0" w:hanging="0"/>
              <w:contextualSpacing/>
              <w:jc w:val="both"/>
              <w:rPr>
                <w:color w:val="000000"/>
              </w:rPr>
            </w:pPr>
            <w:r>
              <w:rPr>
                <w:rFonts w:ascii="Times New Roman" w:hAnsi="Times New Roman" w:cs="Times New Roman" w:eastAsia="標楷體"/>
                <w:b/>
                <w:bCs/>
                <w:color w:val="000000"/>
                <w:kern w:val="2"/>
                <w:sz w:val="24"/>
                <w:lang w:val="en-US" w:eastAsia="zh-TW" w:bidi="ar-SA"/>
              </w:rPr>
              <w:t>情形二</w:t>
            </w:r>
          </w:p>
        </w:tc>
        <w:tc>
          <w:tcPr>
            <w:tcW w:w="1683" w:type="dxa"/>
            <w:vMerge w:val="restart"/>
            <w:tcBorders/>
            <w:shd w:color="auto" w:fill="F2DBDB" w:themeFill="accent2" w:themeFillTint="33" w:val="clear"/>
            <w:vAlign w:val="center"/>
          </w:tcPr>
          <w:p>
            <w:pPr>
              <w:pStyle w:val="ListParagraph"/>
              <w:widowControl w:val="false"/>
              <w:spacing w:lineRule="auto" w:line="240" w:before="0" w:after="0"/>
              <w:ind w:left="0" w:hanging="0"/>
              <w:contextualSpacing/>
              <w:jc w:val="both"/>
              <w:rPr>
                <w:color w:val="000000"/>
              </w:rPr>
            </w:pPr>
            <w:r>
              <w:rPr>
                <w:rFonts w:ascii="Times New Roman" w:hAnsi="Times New Roman" w:cs="Times New Roman" w:eastAsia="標楷體"/>
                <w:color w:val="000000"/>
                <w:kern w:val="2"/>
                <w:sz w:val="24"/>
                <w:lang w:val="en-US" w:eastAsia="zh-TW" w:bidi="ar-SA"/>
              </w:rPr>
              <w:t>麻疹抗體</w:t>
            </w:r>
          </w:p>
        </w:tc>
        <w:tc>
          <w:tcPr>
            <w:tcW w:w="992" w:type="dxa"/>
            <w:tcBorders/>
            <w:shd w:color="auto" w:fill="F2DBDB" w:themeFill="accent2" w:themeFillTint="33" w:val="clear"/>
            <w:vAlign w:val="center"/>
          </w:tcPr>
          <w:p>
            <w:pPr>
              <w:pStyle w:val="ListParagraph"/>
              <w:widowControl w:val="false"/>
              <w:spacing w:lineRule="auto" w:line="240" w:before="0" w:after="0"/>
              <w:ind w:left="0" w:hanging="0"/>
              <w:contextualSpacing/>
              <w:jc w:val="both"/>
              <w:rPr>
                <w:color w:val="000000"/>
              </w:rPr>
            </w:pPr>
            <w:r>
              <w:rPr>
                <w:rFonts w:ascii="Times New Roman" w:hAnsi="Times New Roman" w:cs="Times New Roman" w:eastAsia="標楷體"/>
                <w:color w:val="000000"/>
                <w:kern w:val="2"/>
                <w:sz w:val="24"/>
                <w:lang w:val="en-US" w:eastAsia="zh-TW" w:bidi="ar-SA"/>
              </w:rPr>
              <w:t>陰性</w:t>
            </w:r>
          </w:p>
        </w:tc>
        <w:tc>
          <w:tcPr>
            <w:tcW w:w="1589" w:type="dxa"/>
            <w:vMerge w:val="restart"/>
            <w:tcBorders/>
            <w:shd w:color="auto" w:fill="F2DBDB" w:themeFill="accent2" w:themeFillTint="33" w:val="clear"/>
            <w:vAlign w:val="center"/>
          </w:tcPr>
          <w:p>
            <w:pPr>
              <w:pStyle w:val="ListParagraph"/>
              <w:widowControl w:val="false"/>
              <w:spacing w:lineRule="auto" w:line="240" w:before="0" w:after="0"/>
              <w:ind w:left="0" w:hanging="0"/>
              <w:contextualSpacing/>
              <w:jc w:val="center"/>
              <w:rPr>
                <w:rFonts w:ascii="Times New Roman" w:hAnsi="Times New Roman" w:eastAsia="標楷體" w:cs="Times New Roman"/>
                <w:color w:val="000000"/>
              </w:rPr>
            </w:pPr>
            <w:r>
              <w:rPr>
                <w:rFonts w:eastAsia="標楷體" w:cs="Times New Roman" w:ascii="Times New Roman" w:hAnsi="Times New Roman"/>
                <w:color w:val="000000"/>
              </w:rPr>
            </w:r>
          </w:p>
        </w:tc>
        <w:tc>
          <w:tcPr>
            <w:tcW w:w="2693" w:type="dxa"/>
            <w:vMerge w:val="restart"/>
            <w:tcBorders/>
            <w:shd w:color="auto" w:fill="F2DBDB" w:themeFill="accent2" w:themeFillTint="33" w:val="clear"/>
            <w:vAlign w:val="center"/>
          </w:tcPr>
          <w:p>
            <w:pPr>
              <w:pStyle w:val="ListParagraph"/>
              <w:widowControl w:val="false"/>
              <w:spacing w:lineRule="auto" w:line="240" w:before="0" w:after="0"/>
              <w:ind w:left="0" w:hanging="0"/>
              <w:contextualSpacing/>
              <w:jc w:val="both"/>
              <w:rPr>
                <w:color w:val="000000"/>
              </w:rPr>
            </w:pPr>
            <w:r>
              <w:rPr>
                <w:rFonts w:ascii="Times New Roman" w:hAnsi="Times New Roman" w:cs="Times New Roman" w:eastAsia="標楷體"/>
                <w:color w:val="000000"/>
                <w:kern w:val="2"/>
                <w:sz w:val="24"/>
                <w:lang w:val="en-US" w:eastAsia="zh-TW" w:bidi="ar-SA"/>
              </w:rPr>
              <w:t>視作無麻疹免疫力，</w:t>
            </w:r>
            <w:r>
              <w:rPr>
                <w:rFonts w:ascii="Times New Roman" w:hAnsi="Times New Roman" w:cs="Times New Roman" w:eastAsia="標楷體"/>
                <w:b/>
                <w:bCs/>
                <w:color w:val="000000"/>
                <w:kern w:val="2"/>
                <w:sz w:val="24"/>
                <w:lang w:val="en-US" w:eastAsia="zh-TW" w:bidi="ar-SA"/>
              </w:rPr>
              <w:t>建議經醫生評估後接種一劑</w:t>
            </w:r>
            <w:r>
              <w:rPr>
                <w:rFonts w:eastAsia="標楷體" w:cs="Times New Roman" w:ascii="Times New Roman" w:hAnsi="Times New Roman"/>
                <w:b/>
                <w:bCs/>
                <w:color w:val="000000"/>
                <w:kern w:val="2"/>
                <w:sz w:val="24"/>
                <w:lang w:val="en-US" w:eastAsia="zh-TW" w:bidi="ar-SA"/>
              </w:rPr>
              <w:t>MMR</w:t>
            </w:r>
            <w:r>
              <w:rPr>
                <w:rFonts w:ascii="Times New Roman" w:hAnsi="Times New Roman" w:cs="Times New Roman" w:eastAsia="標楷體"/>
                <w:b/>
                <w:bCs/>
                <w:color w:val="000000"/>
                <w:kern w:val="2"/>
                <w:sz w:val="24"/>
                <w:lang w:val="en-US" w:eastAsia="zh-TW" w:bidi="ar-SA"/>
              </w:rPr>
              <w:t>疫苗</w:t>
            </w:r>
            <w:r>
              <w:rPr>
                <w:rFonts w:eastAsia="標楷體" w:cs="Times New Roman" w:ascii="Times New Roman" w:hAnsi="Times New Roman"/>
                <w:color w:val="000000"/>
                <w:kern w:val="2"/>
                <w:sz w:val="24"/>
                <w:lang w:val="en-US" w:eastAsia="zh-TW" w:bidi="ar-SA"/>
              </w:rPr>
              <w:t>(Measles, Mumps and Rubella)</w:t>
            </w:r>
            <w:r>
              <w:rPr>
                <w:rFonts w:ascii="Times New Roman" w:hAnsi="Times New Roman" w:cs="Times New Roman" w:eastAsia="標楷體"/>
                <w:color w:val="000000"/>
                <w:kern w:val="2"/>
                <w:sz w:val="24"/>
                <w:lang w:val="en-US" w:eastAsia="zh-TW" w:bidi="ar-SA"/>
              </w:rPr>
              <w:t>。</w:t>
            </w:r>
            <w:r>
              <w:rPr>
                <w:rFonts w:ascii="Times New Roman" w:hAnsi="Times New Roman" w:cs="Times New Roman" w:eastAsia="標楷體"/>
                <w:b/>
                <w:bCs/>
                <w:color w:val="000000"/>
                <w:kern w:val="2"/>
                <w:sz w:val="24"/>
                <w:lang w:val="en-US" w:eastAsia="zh-TW" w:bidi="ar-SA"/>
              </w:rPr>
              <w:t>若曾接種過</w:t>
            </w:r>
            <w:r>
              <w:rPr>
                <w:rFonts w:eastAsia="標楷體" w:cs="Times New Roman" w:ascii="Times New Roman" w:hAnsi="Times New Roman"/>
                <w:b/>
                <w:bCs/>
                <w:color w:val="000000"/>
                <w:kern w:val="2"/>
                <w:sz w:val="24"/>
                <w:lang w:val="en-US" w:eastAsia="zh-TW" w:bidi="ar-SA"/>
              </w:rPr>
              <w:t>MMR</w:t>
            </w:r>
            <w:r>
              <w:rPr>
                <w:rFonts w:ascii="Times New Roman" w:hAnsi="Times New Roman" w:cs="Times New Roman" w:eastAsia="標楷體"/>
                <w:b/>
                <w:bCs/>
                <w:color w:val="000000"/>
                <w:kern w:val="2"/>
                <w:sz w:val="24"/>
                <w:lang w:val="en-US" w:eastAsia="zh-TW" w:bidi="ar-SA"/>
              </w:rPr>
              <w:t>疫苗，須提出距報到日</w:t>
            </w:r>
            <w:r>
              <w:rPr>
                <w:rFonts w:eastAsia="標楷體" w:cs="Times New Roman" w:ascii="Times New Roman" w:hAnsi="Times New Roman"/>
                <w:b/>
                <w:bCs/>
                <w:color w:val="000000"/>
                <w:kern w:val="2"/>
                <w:sz w:val="24"/>
                <w:u w:val="single"/>
                <w:lang w:val="en-US" w:eastAsia="zh-TW" w:bidi="ar-SA"/>
              </w:rPr>
              <w:t>15</w:t>
            </w:r>
            <w:r>
              <w:rPr>
                <w:rFonts w:ascii="Times New Roman" w:hAnsi="Times New Roman" w:cs="Times New Roman" w:eastAsia="標楷體"/>
                <w:b/>
                <w:bCs/>
                <w:color w:val="000000"/>
                <w:kern w:val="2"/>
                <w:sz w:val="24"/>
                <w:u w:val="single"/>
                <w:lang w:val="en-US" w:eastAsia="zh-TW" w:bidi="ar-SA"/>
              </w:rPr>
              <w:t>年內</w:t>
            </w:r>
            <w:r>
              <w:rPr>
                <w:rFonts w:ascii="Times New Roman" w:hAnsi="Times New Roman" w:cs="Times New Roman" w:eastAsia="標楷體"/>
                <w:b/>
                <w:bCs/>
                <w:color w:val="000000"/>
                <w:kern w:val="2"/>
                <w:sz w:val="24"/>
                <w:lang w:val="en-US" w:eastAsia="zh-TW" w:bidi="ar-SA"/>
              </w:rPr>
              <w:t>曾接種一劑</w:t>
            </w:r>
            <w:r>
              <w:rPr>
                <w:rFonts w:eastAsia="標楷體" w:cs="Times New Roman" w:ascii="Times New Roman" w:hAnsi="Times New Roman"/>
                <w:b/>
                <w:bCs/>
                <w:color w:val="000000"/>
                <w:kern w:val="2"/>
                <w:sz w:val="24"/>
                <w:lang w:val="en-US" w:eastAsia="zh-TW" w:bidi="ar-SA"/>
              </w:rPr>
              <w:t>MMR</w:t>
            </w:r>
            <w:r>
              <w:rPr>
                <w:rFonts w:ascii="Times New Roman" w:hAnsi="Times New Roman" w:cs="Times New Roman" w:eastAsia="標楷體"/>
                <w:b/>
                <w:bCs/>
                <w:color w:val="000000"/>
                <w:kern w:val="2"/>
                <w:sz w:val="24"/>
                <w:lang w:val="en-US" w:eastAsia="zh-TW" w:bidi="ar-SA"/>
              </w:rPr>
              <w:t>疫苗之證明文件</w:t>
            </w:r>
            <w:r>
              <w:rPr>
                <w:rFonts w:ascii="Times New Roman" w:hAnsi="Times New Roman" w:cs="Times New Roman" w:eastAsia="標楷體"/>
                <w:color w:val="000000"/>
                <w:kern w:val="2"/>
                <w:sz w:val="24"/>
                <w:lang w:val="en-US" w:eastAsia="zh-TW" w:bidi="ar-SA"/>
              </w:rPr>
              <w:t>。</w:t>
            </w:r>
          </w:p>
        </w:tc>
      </w:tr>
      <w:tr>
        <w:trPr>
          <w:tblHeader w:val="true"/>
          <w:trHeight w:val="1384" w:hRule="atLeast"/>
        </w:trPr>
        <w:tc>
          <w:tcPr>
            <w:tcW w:w="464" w:type="dxa"/>
            <w:vMerge w:val="continue"/>
            <w:tcBorders/>
            <w:shd w:color="auto" w:fill="F2DBDB" w:themeFill="accent2" w:themeFillTint="33" w:val="clear"/>
            <w:vAlign w:val="center"/>
          </w:tcPr>
          <w:p>
            <w:pPr>
              <w:pStyle w:val="ListParagraph"/>
              <w:widowControl w:val="false"/>
              <w:spacing w:lineRule="auto" w:line="240" w:before="0" w:after="0"/>
              <w:ind w:left="0" w:hanging="0"/>
              <w:contextualSpacing/>
              <w:jc w:val="both"/>
              <w:rPr>
                <w:rFonts w:ascii="Times New Roman" w:hAnsi="Times New Roman" w:eastAsia="標楷體" w:cs="Times New Roman"/>
                <w:b/>
                <w:bCs/>
                <w:color w:val="000000"/>
              </w:rPr>
            </w:pPr>
            <w:r>
              <w:rPr>
                <w:rFonts w:eastAsia="標楷體" w:cs="Times New Roman" w:ascii="Times New Roman" w:hAnsi="Times New Roman"/>
                <w:b/>
                <w:bCs/>
                <w:color w:val="000000"/>
              </w:rPr>
            </w:r>
          </w:p>
        </w:tc>
        <w:tc>
          <w:tcPr>
            <w:tcW w:w="457" w:type="dxa"/>
            <w:vMerge w:val="continue"/>
            <w:tcBorders/>
            <w:shd w:color="auto" w:fill="F2DBDB" w:themeFill="accent2" w:themeFillTint="33" w:val="clear"/>
            <w:vAlign w:val="center"/>
          </w:tcPr>
          <w:p>
            <w:pPr>
              <w:pStyle w:val="ListParagraph"/>
              <w:widowControl w:val="false"/>
              <w:spacing w:lineRule="auto" w:line="240" w:before="0" w:after="0"/>
              <w:ind w:left="0" w:hanging="0"/>
              <w:contextualSpacing/>
              <w:jc w:val="both"/>
              <w:rPr>
                <w:rFonts w:ascii="Times New Roman" w:hAnsi="Times New Roman" w:eastAsia="標楷體" w:cs="Times New Roman"/>
                <w:b/>
                <w:bCs/>
                <w:color w:val="000000"/>
              </w:rPr>
            </w:pPr>
            <w:r>
              <w:rPr>
                <w:rFonts w:eastAsia="標楷體" w:cs="Times New Roman" w:ascii="Times New Roman" w:hAnsi="Times New Roman"/>
                <w:b/>
                <w:bCs/>
                <w:color w:val="000000"/>
              </w:rPr>
            </w:r>
          </w:p>
        </w:tc>
        <w:tc>
          <w:tcPr>
            <w:tcW w:w="1683" w:type="dxa"/>
            <w:vMerge w:val="continue"/>
            <w:tcBorders/>
            <w:shd w:color="auto" w:fill="F2DBDB" w:themeFill="accent2" w:themeFillTint="33" w:val="clear"/>
            <w:vAlign w:val="center"/>
          </w:tcPr>
          <w:p>
            <w:pPr>
              <w:pStyle w:val="ListParagraph"/>
              <w:widowControl w:val="false"/>
              <w:spacing w:lineRule="auto" w:line="240" w:before="0" w:after="0"/>
              <w:ind w:left="0" w:hanging="0"/>
              <w:contextualSpacing/>
              <w:jc w:val="both"/>
              <w:rPr>
                <w:rFonts w:ascii="Times New Roman" w:hAnsi="Times New Roman" w:eastAsia="標楷體" w:cs="Times New Roman"/>
                <w:color w:val="000000"/>
              </w:rPr>
            </w:pPr>
            <w:r>
              <w:rPr>
                <w:rFonts w:eastAsia="標楷體" w:cs="Times New Roman" w:ascii="Times New Roman" w:hAnsi="Times New Roman"/>
                <w:color w:val="000000"/>
              </w:rPr>
            </w:r>
          </w:p>
        </w:tc>
        <w:tc>
          <w:tcPr>
            <w:tcW w:w="992" w:type="dxa"/>
            <w:tcBorders/>
            <w:shd w:color="auto" w:fill="F2DBDB" w:themeFill="accent2" w:themeFillTint="33" w:val="clear"/>
            <w:vAlign w:val="center"/>
          </w:tcPr>
          <w:p>
            <w:pPr>
              <w:pStyle w:val="ListParagraph"/>
              <w:widowControl w:val="false"/>
              <w:spacing w:lineRule="auto" w:line="240" w:before="0" w:after="0"/>
              <w:ind w:left="0" w:hanging="0"/>
              <w:contextualSpacing/>
              <w:jc w:val="both"/>
              <w:rPr>
                <w:color w:val="000000"/>
              </w:rPr>
            </w:pPr>
            <w:r>
              <w:rPr>
                <w:rFonts w:ascii="Times New Roman" w:hAnsi="Times New Roman" w:cs="Times New Roman" w:eastAsia="標楷體"/>
                <w:color w:val="000000"/>
                <w:kern w:val="2"/>
                <w:sz w:val="24"/>
                <w:lang w:val="en-US" w:eastAsia="zh-TW" w:bidi="ar-SA"/>
              </w:rPr>
              <w:t>未明確</w:t>
            </w:r>
          </w:p>
        </w:tc>
        <w:tc>
          <w:tcPr>
            <w:tcW w:w="1589" w:type="dxa"/>
            <w:vMerge w:val="continue"/>
            <w:tcBorders/>
            <w:shd w:color="auto" w:fill="F2DBDB" w:themeFill="accent2" w:themeFillTint="33" w:val="clear"/>
            <w:vAlign w:val="center"/>
          </w:tcPr>
          <w:p>
            <w:pPr>
              <w:pStyle w:val="ListParagraph"/>
              <w:widowControl w:val="false"/>
              <w:spacing w:lineRule="auto" w:line="240" w:before="0" w:after="0"/>
              <w:ind w:left="0" w:hanging="0"/>
              <w:contextualSpacing/>
              <w:jc w:val="center"/>
              <w:rPr>
                <w:rFonts w:ascii="Times New Roman" w:hAnsi="Times New Roman" w:eastAsia="標楷體" w:cs="Times New Roman"/>
                <w:color w:val="000000"/>
              </w:rPr>
            </w:pPr>
            <w:r>
              <w:rPr>
                <w:rFonts w:eastAsia="標楷體" w:cs="Times New Roman" w:ascii="Times New Roman" w:hAnsi="Times New Roman"/>
                <w:color w:val="000000"/>
              </w:rPr>
            </w:r>
          </w:p>
        </w:tc>
        <w:tc>
          <w:tcPr>
            <w:tcW w:w="2693" w:type="dxa"/>
            <w:vMerge w:val="continue"/>
            <w:tcBorders/>
            <w:shd w:color="auto" w:fill="F2DBDB" w:themeFill="accent2" w:themeFillTint="33" w:val="clear"/>
            <w:vAlign w:val="center"/>
          </w:tcPr>
          <w:p>
            <w:pPr>
              <w:pStyle w:val="ListParagraph"/>
              <w:widowControl w:val="false"/>
              <w:spacing w:lineRule="auto" w:line="240" w:before="0" w:after="0"/>
              <w:ind w:left="0" w:hanging="0"/>
              <w:contextualSpacing/>
              <w:jc w:val="both"/>
              <w:rPr>
                <w:rFonts w:ascii="Times New Roman" w:hAnsi="Times New Roman" w:eastAsia="標楷體" w:cs="Times New Roman"/>
                <w:color w:val="000000"/>
              </w:rPr>
            </w:pPr>
            <w:r>
              <w:rPr>
                <w:rFonts w:eastAsia="標楷體" w:cs="Times New Roman" w:ascii="Times New Roman" w:hAnsi="Times New Roman"/>
                <w:color w:val="000000"/>
              </w:rPr>
            </w:r>
          </w:p>
        </w:tc>
      </w:tr>
      <w:tr>
        <w:trPr>
          <w:trHeight w:val="404" w:hRule="atLeast"/>
        </w:trPr>
        <w:tc>
          <w:tcPr>
            <w:tcW w:w="464" w:type="dxa"/>
            <w:vMerge w:val="restart"/>
            <w:tcBorders/>
            <w:shd w:color="auto" w:fill="DAEEF3" w:themeFill="accent5" w:themeFillTint="33" w:val="clear"/>
            <w:vAlign w:val="center"/>
          </w:tcPr>
          <w:p>
            <w:pPr>
              <w:pStyle w:val="ListParagraph"/>
              <w:widowControl w:val="false"/>
              <w:spacing w:lineRule="auto" w:line="240" w:before="0" w:after="0"/>
              <w:ind w:left="0" w:hanging="0"/>
              <w:contextualSpacing/>
              <w:jc w:val="both"/>
              <w:rPr>
                <w:color w:val="000000"/>
              </w:rPr>
            </w:pPr>
            <w:r>
              <w:rPr>
                <w:rFonts w:ascii="Times New Roman" w:hAnsi="Times New Roman" w:cs="Times New Roman" w:eastAsia="標楷體"/>
                <w:b/>
                <w:bCs/>
                <w:color w:val="000000"/>
                <w:kern w:val="2"/>
                <w:sz w:val="24"/>
                <w:lang w:val="en-US" w:eastAsia="zh-TW" w:bidi="ar-SA"/>
              </w:rPr>
              <w:t>水痘</w:t>
            </w:r>
          </w:p>
        </w:tc>
        <w:tc>
          <w:tcPr>
            <w:tcW w:w="457" w:type="dxa"/>
            <w:tcBorders/>
            <w:shd w:color="auto" w:fill="DAEEF3" w:themeFill="accent5" w:themeFillTint="33" w:val="clear"/>
            <w:vAlign w:val="center"/>
          </w:tcPr>
          <w:p>
            <w:pPr>
              <w:pStyle w:val="ListParagraph"/>
              <w:widowControl w:val="false"/>
              <w:spacing w:lineRule="auto" w:line="240" w:before="0" w:after="0"/>
              <w:ind w:left="0" w:hanging="0"/>
              <w:contextualSpacing/>
              <w:jc w:val="both"/>
              <w:rPr>
                <w:color w:val="000000"/>
              </w:rPr>
            </w:pPr>
            <w:r>
              <w:rPr>
                <w:rFonts w:ascii="Times New Roman" w:hAnsi="Times New Roman" w:cs="Times New Roman" w:eastAsia="標楷體"/>
                <w:b/>
                <w:bCs/>
                <w:color w:val="000000"/>
                <w:kern w:val="2"/>
                <w:sz w:val="24"/>
                <w:lang w:val="en-US" w:eastAsia="zh-TW" w:bidi="ar-SA"/>
              </w:rPr>
              <w:t>情形一</w:t>
            </w:r>
          </w:p>
        </w:tc>
        <w:tc>
          <w:tcPr>
            <w:tcW w:w="1683" w:type="dxa"/>
            <w:tcBorders/>
            <w:shd w:color="auto" w:fill="DAEEF3" w:themeFill="accent5" w:themeFillTint="33" w:val="clear"/>
            <w:vAlign w:val="center"/>
          </w:tcPr>
          <w:p>
            <w:pPr>
              <w:pStyle w:val="ListParagraph"/>
              <w:widowControl w:val="false"/>
              <w:spacing w:lineRule="auto" w:line="240" w:before="0" w:after="0"/>
              <w:ind w:left="0" w:hanging="0"/>
              <w:contextualSpacing/>
              <w:jc w:val="both"/>
              <w:rPr>
                <w:color w:val="000000"/>
              </w:rPr>
            </w:pPr>
            <w:r>
              <w:rPr>
                <w:rFonts w:ascii="Times New Roman" w:hAnsi="Times New Roman" w:cs="Times New Roman" w:eastAsia="標楷體"/>
                <w:color w:val="000000"/>
                <w:kern w:val="2"/>
                <w:sz w:val="24"/>
                <w:lang w:val="en-US" w:eastAsia="zh-TW" w:bidi="ar-SA"/>
              </w:rPr>
              <w:t>水痘抗體</w:t>
            </w:r>
          </w:p>
        </w:tc>
        <w:tc>
          <w:tcPr>
            <w:tcW w:w="992" w:type="dxa"/>
            <w:tcBorders/>
            <w:shd w:color="auto" w:fill="DAEEF3" w:themeFill="accent5" w:themeFillTint="33" w:val="clear"/>
            <w:vAlign w:val="center"/>
          </w:tcPr>
          <w:p>
            <w:pPr>
              <w:pStyle w:val="ListParagraph"/>
              <w:widowControl w:val="false"/>
              <w:spacing w:lineRule="auto" w:line="240" w:before="0" w:after="0"/>
              <w:ind w:left="0" w:hanging="0"/>
              <w:contextualSpacing/>
              <w:jc w:val="both"/>
              <w:rPr>
                <w:color w:val="000000"/>
              </w:rPr>
            </w:pPr>
            <w:r>
              <w:rPr>
                <w:rFonts w:ascii="Times New Roman" w:hAnsi="Times New Roman" w:cs="Times New Roman" w:eastAsia="標楷體"/>
                <w:color w:val="000000"/>
                <w:kern w:val="2"/>
                <w:sz w:val="24"/>
                <w:lang w:val="en-US" w:eastAsia="zh-TW" w:bidi="ar-SA"/>
              </w:rPr>
              <w:t>陽性</w:t>
            </w:r>
          </w:p>
        </w:tc>
        <w:tc>
          <w:tcPr>
            <w:tcW w:w="1589" w:type="dxa"/>
            <w:tcBorders/>
            <w:shd w:color="auto" w:fill="DAEEF3" w:themeFill="accent5" w:themeFillTint="33" w:val="clear"/>
            <w:vAlign w:val="center"/>
          </w:tcPr>
          <w:p>
            <w:pPr>
              <w:pStyle w:val="ListParagraph"/>
              <w:widowControl w:val="false"/>
              <w:spacing w:lineRule="auto" w:line="240" w:before="0" w:after="0"/>
              <w:ind w:left="0" w:hanging="0"/>
              <w:contextualSpacing/>
              <w:jc w:val="center"/>
              <w:rPr>
                <w:rFonts w:ascii="Times New Roman" w:hAnsi="Times New Roman" w:eastAsia="標楷體" w:cs="Times New Roman"/>
                <w:color w:val="000000"/>
              </w:rPr>
            </w:pPr>
            <w:r>
              <w:rPr>
                <w:rFonts w:eastAsia="標楷體" w:cs="Times New Roman" w:ascii="Times New Roman" w:hAnsi="Times New Roman"/>
                <w:color w:val="000000"/>
              </w:rPr>
            </w:r>
          </w:p>
        </w:tc>
        <w:tc>
          <w:tcPr>
            <w:tcW w:w="2693" w:type="dxa"/>
            <w:tcBorders/>
            <w:shd w:color="auto" w:fill="DAEEF3" w:themeFill="accent5" w:themeFillTint="33" w:val="clear"/>
            <w:vAlign w:val="center"/>
          </w:tcPr>
          <w:p>
            <w:pPr>
              <w:pStyle w:val="ListParagraph"/>
              <w:widowControl w:val="false"/>
              <w:spacing w:lineRule="auto" w:line="240" w:before="0" w:after="0"/>
              <w:ind w:left="0" w:hanging="0"/>
              <w:contextualSpacing/>
              <w:jc w:val="both"/>
              <w:rPr>
                <w:color w:val="000000"/>
              </w:rPr>
            </w:pPr>
            <w:r>
              <w:rPr>
                <w:rFonts w:ascii="Times New Roman" w:hAnsi="Times New Roman" w:cs="Times New Roman" w:eastAsia="標楷體"/>
                <w:color w:val="000000"/>
                <w:kern w:val="2"/>
                <w:sz w:val="24"/>
                <w:lang w:val="en-US" w:eastAsia="zh-TW" w:bidi="ar-SA"/>
              </w:rPr>
              <w:t>具水痘免疫力，無建議。</w:t>
            </w:r>
          </w:p>
        </w:tc>
      </w:tr>
      <w:tr>
        <w:trPr>
          <w:trHeight w:val="521" w:hRule="atLeast"/>
        </w:trPr>
        <w:tc>
          <w:tcPr>
            <w:tcW w:w="464" w:type="dxa"/>
            <w:vMerge w:val="continue"/>
            <w:tcBorders/>
            <w:shd w:color="auto" w:fill="DAEEF3" w:themeFill="accent5" w:themeFillTint="33" w:val="clear"/>
            <w:vAlign w:val="center"/>
          </w:tcPr>
          <w:p>
            <w:pPr>
              <w:pStyle w:val="ListParagraph"/>
              <w:widowControl w:val="false"/>
              <w:spacing w:lineRule="auto" w:line="240" w:before="0" w:after="0"/>
              <w:ind w:left="0" w:hanging="0"/>
              <w:contextualSpacing/>
              <w:jc w:val="both"/>
              <w:rPr>
                <w:rFonts w:ascii="Times New Roman" w:hAnsi="Times New Roman" w:eastAsia="標楷體" w:cs="Times New Roman"/>
                <w:b/>
                <w:bCs/>
                <w:color w:val="000000"/>
              </w:rPr>
            </w:pPr>
            <w:r>
              <w:rPr>
                <w:rFonts w:eastAsia="標楷體" w:cs="Times New Roman" w:ascii="Times New Roman" w:hAnsi="Times New Roman"/>
                <w:b/>
                <w:bCs/>
                <w:color w:val="000000"/>
              </w:rPr>
            </w:r>
          </w:p>
        </w:tc>
        <w:tc>
          <w:tcPr>
            <w:tcW w:w="457" w:type="dxa"/>
            <w:vMerge w:val="restart"/>
            <w:tcBorders/>
            <w:shd w:color="auto" w:fill="DAEEF3" w:themeFill="accent5" w:themeFillTint="33" w:val="clear"/>
            <w:vAlign w:val="center"/>
          </w:tcPr>
          <w:p>
            <w:pPr>
              <w:pStyle w:val="ListParagraph"/>
              <w:widowControl w:val="false"/>
              <w:spacing w:lineRule="auto" w:line="240" w:before="0" w:after="0"/>
              <w:ind w:left="0" w:hanging="0"/>
              <w:contextualSpacing/>
              <w:jc w:val="both"/>
              <w:rPr>
                <w:color w:val="000000"/>
              </w:rPr>
            </w:pPr>
            <w:r>
              <w:rPr>
                <w:rFonts w:ascii="Times New Roman" w:hAnsi="Times New Roman" w:cs="Times New Roman" w:eastAsia="標楷體"/>
                <w:b/>
                <w:bCs/>
                <w:color w:val="000000"/>
                <w:kern w:val="2"/>
                <w:sz w:val="24"/>
                <w:lang w:val="en-US" w:eastAsia="zh-TW" w:bidi="ar-SA"/>
              </w:rPr>
              <w:t>情形二</w:t>
            </w:r>
          </w:p>
        </w:tc>
        <w:tc>
          <w:tcPr>
            <w:tcW w:w="1683" w:type="dxa"/>
            <w:vMerge w:val="restart"/>
            <w:tcBorders/>
            <w:shd w:color="auto" w:fill="DAEEF3" w:themeFill="accent5" w:themeFillTint="33" w:val="clear"/>
            <w:vAlign w:val="center"/>
          </w:tcPr>
          <w:p>
            <w:pPr>
              <w:pStyle w:val="ListParagraph"/>
              <w:widowControl w:val="false"/>
              <w:spacing w:lineRule="auto" w:line="240" w:before="0" w:after="0"/>
              <w:ind w:left="0" w:hanging="0"/>
              <w:contextualSpacing/>
              <w:jc w:val="both"/>
              <w:rPr>
                <w:color w:val="000000"/>
              </w:rPr>
            </w:pPr>
            <w:r>
              <w:rPr>
                <w:rFonts w:ascii="Times New Roman" w:hAnsi="Times New Roman" w:cs="Times New Roman" w:eastAsia="標楷體"/>
                <w:color w:val="000000"/>
                <w:kern w:val="2"/>
                <w:sz w:val="24"/>
                <w:lang w:val="en-US" w:eastAsia="zh-TW" w:bidi="ar-SA"/>
              </w:rPr>
              <w:t>水痘抗體</w:t>
            </w:r>
          </w:p>
        </w:tc>
        <w:tc>
          <w:tcPr>
            <w:tcW w:w="992" w:type="dxa"/>
            <w:tcBorders/>
            <w:shd w:color="auto" w:fill="DAEEF3" w:themeFill="accent5" w:themeFillTint="33" w:val="clear"/>
            <w:vAlign w:val="center"/>
          </w:tcPr>
          <w:p>
            <w:pPr>
              <w:pStyle w:val="ListParagraph"/>
              <w:widowControl w:val="false"/>
              <w:spacing w:lineRule="auto" w:line="240" w:before="0" w:after="0"/>
              <w:ind w:left="0" w:hanging="0"/>
              <w:contextualSpacing/>
              <w:jc w:val="both"/>
              <w:rPr>
                <w:color w:val="000000"/>
              </w:rPr>
            </w:pPr>
            <w:r>
              <w:rPr>
                <w:rFonts w:ascii="Times New Roman" w:hAnsi="Times New Roman" w:cs="Times New Roman" w:eastAsia="標楷體"/>
                <w:color w:val="000000"/>
                <w:kern w:val="2"/>
                <w:sz w:val="24"/>
                <w:lang w:val="en-US" w:eastAsia="zh-TW" w:bidi="ar-SA"/>
              </w:rPr>
              <w:t>陰性</w:t>
            </w:r>
          </w:p>
        </w:tc>
        <w:tc>
          <w:tcPr>
            <w:tcW w:w="1589" w:type="dxa"/>
            <w:vMerge w:val="restart"/>
            <w:tcBorders/>
            <w:shd w:color="auto" w:fill="DAEEF3" w:themeFill="accent5" w:themeFillTint="33" w:val="clear"/>
            <w:vAlign w:val="center"/>
          </w:tcPr>
          <w:p>
            <w:pPr>
              <w:pStyle w:val="ListParagraph"/>
              <w:widowControl w:val="false"/>
              <w:spacing w:lineRule="auto" w:line="240" w:before="0" w:after="0"/>
              <w:ind w:left="0" w:hanging="0"/>
              <w:contextualSpacing/>
              <w:jc w:val="center"/>
              <w:rPr>
                <w:rFonts w:ascii="Times New Roman" w:hAnsi="Times New Roman" w:eastAsia="標楷體" w:cs="Times New Roman"/>
                <w:color w:val="000000"/>
              </w:rPr>
            </w:pPr>
            <w:r>
              <w:rPr>
                <w:rFonts w:eastAsia="標楷體" w:cs="Times New Roman" w:ascii="Times New Roman" w:hAnsi="Times New Roman"/>
                <w:color w:val="000000"/>
              </w:rPr>
            </w:r>
          </w:p>
        </w:tc>
        <w:tc>
          <w:tcPr>
            <w:tcW w:w="2693" w:type="dxa"/>
            <w:vMerge w:val="restart"/>
            <w:tcBorders/>
            <w:shd w:color="auto" w:fill="DAEEF3" w:themeFill="accent5" w:themeFillTint="33" w:val="clear"/>
            <w:vAlign w:val="center"/>
          </w:tcPr>
          <w:p>
            <w:pPr>
              <w:pStyle w:val="ListParagraph"/>
              <w:widowControl w:val="false"/>
              <w:spacing w:lineRule="auto" w:line="240" w:before="0" w:after="0"/>
              <w:ind w:left="0" w:hanging="0"/>
              <w:contextualSpacing/>
              <w:jc w:val="both"/>
              <w:rPr>
                <w:color w:val="000000"/>
              </w:rPr>
            </w:pPr>
            <w:r>
              <w:rPr>
                <w:rFonts w:ascii="Times New Roman" w:hAnsi="Times New Roman" w:cs="Times New Roman" w:eastAsia="標楷體"/>
                <w:color w:val="000000"/>
                <w:kern w:val="2"/>
                <w:sz w:val="24"/>
                <w:lang w:val="en-US" w:eastAsia="zh-TW" w:bidi="ar-SA"/>
              </w:rPr>
              <w:t>視作無水痘免疫力，</w:t>
            </w:r>
            <w:r>
              <w:rPr>
                <w:rFonts w:ascii="Times New Roman" w:hAnsi="Times New Roman" w:cs="Times New Roman" w:eastAsia="標楷體"/>
                <w:b/>
                <w:bCs/>
                <w:color w:val="000000"/>
                <w:kern w:val="2"/>
                <w:sz w:val="24"/>
                <w:lang w:val="en-US" w:eastAsia="zh-TW" w:bidi="ar-SA"/>
              </w:rPr>
              <w:t>建議經醫生評估後接種水痘疫苗</w:t>
            </w:r>
            <w:r>
              <w:rPr>
                <w:rFonts w:ascii="Times New Roman" w:hAnsi="Times New Roman" w:cs="Times New Roman" w:eastAsia="標楷體"/>
                <w:color w:val="000000"/>
                <w:kern w:val="2"/>
                <w:sz w:val="24"/>
                <w:lang w:val="en-US" w:eastAsia="zh-TW" w:bidi="ar-SA"/>
              </w:rPr>
              <w:t>。</w:t>
            </w:r>
          </w:p>
        </w:tc>
      </w:tr>
      <w:tr>
        <w:trPr>
          <w:trHeight w:val="520" w:hRule="atLeast"/>
        </w:trPr>
        <w:tc>
          <w:tcPr>
            <w:tcW w:w="464" w:type="dxa"/>
            <w:vMerge w:val="continue"/>
            <w:tcBorders/>
            <w:shd w:color="auto" w:fill="DAEEF3" w:themeFill="accent5" w:themeFillTint="33" w:val="clear"/>
            <w:vAlign w:val="center"/>
          </w:tcPr>
          <w:p>
            <w:pPr>
              <w:pStyle w:val="ListParagraph"/>
              <w:widowControl w:val="false"/>
              <w:spacing w:lineRule="auto" w:line="240" w:before="0" w:after="0"/>
              <w:ind w:left="0" w:hanging="0"/>
              <w:contextualSpacing/>
              <w:jc w:val="both"/>
              <w:rPr>
                <w:rFonts w:ascii="Times New Roman" w:hAnsi="Times New Roman" w:eastAsia="標楷體" w:cs="Times New Roman"/>
                <w:b/>
                <w:bCs/>
                <w:color w:val="000000"/>
              </w:rPr>
            </w:pPr>
            <w:r>
              <w:rPr>
                <w:rFonts w:eastAsia="標楷體" w:cs="Times New Roman" w:ascii="Times New Roman" w:hAnsi="Times New Roman"/>
                <w:b/>
                <w:bCs/>
                <w:color w:val="000000"/>
              </w:rPr>
            </w:r>
          </w:p>
        </w:tc>
        <w:tc>
          <w:tcPr>
            <w:tcW w:w="457" w:type="dxa"/>
            <w:vMerge w:val="continue"/>
            <w:tcBorders/>
            <w:shd w:color="auto" w:fill="DAEEF3" w:themeFill="accent5" w:themeFillTint="33" w:val="clear"/>
            <w:vAlign w:val="center"/>
          </w:tcPr>
          <w:p>
            <w:pPr>
              <w:pStyle w:val="ListParagraph"/>
              <w:widowControl w:val="false"/>
              <w:spacing w:lineRule="auto" w:line="240" w:before="0" w:after="0"/>
              <w:ind w:left="0" w:hanging="0"/>
              <w:contextualSpacing/>
              <w:jc w:val="both"/>
              <w:rPr>
                <w:rFonts w:ascii="Times New Roman" w:hAnsi="Times New Roman" w:eastAsia="標楷體" w:cs="Times New Roman"/>
                <w:b/>
                <w:bCs/>
                <w:color w:val="000000"/>
              </w:rPr>
            </w:pPr>
            <w:r>
              <w:rPr>
                <w:rFonts w:eastAsia="標楷體" w:cs="Times New Roman" w:ascii="Times New Roman" w:hAnsi="Times New Roman"/>
                <w:b/>
                <w:bCs/>
                <w:color w:val="000000"/>
              </w:rPr>
            </w:r>
          </w:p>
        </w:tc>
        <w:tc>
          <w:tcPr>
            <w:tcW w:w="1683" w:type="dxa"/>
            <w:vMerge w:val="continue"/>
            <w:tcBorders/>
            <w:shd w:color="auto" w:fill="DAEEF3" w:themeFill="accent5" w:themeFillTint="33" w:val="clear"/>
            <w:vAlign w:val="center"/>
          </w:tcPr>
          <w:p>
            <w:pPr>
              <w:pStyle w:val="ListParagraph"/>
              <w:widowControl w:val="false"/>
              <w:spacing w:lineRule="auto" w:line="240" w:before="0" w:after="0"/>
              <w:ind w:left="0" w:hanging="0"/>
              <w:contextualSpacing/>
              <w:jc w:val="both"/>
              <w:rPr>
                <w:rFonts w:ascii="Times New Roman" w:hAnsi="Times New Roman" w:eastAsia="標楷體" w:cs="Times New Roman"/>
                <w:color w:val="000000"/>
              </w:rPr>
            </w:pPr>
            <w:r>
              <w:rPr>
                <w:rFonts w:eastAsia="標楷體" w:cs="Times New Roman" w:ascii="Times New Roman" w:hAnsi="Times New Roman"/>
                <w:color w:val="000000"/>
              </w:rPr>
            </w:r>
          </w:p>
        </w:tc>
        <w:tc>
          <w:tcPr>
            <w:tcW w:w="992" w:type="dxa"/>
            <w:tcBorders/>
            <w:shd w:color="auto" w:fill="DAEEF3" w:themeFill="accent5" w:themeFillTint="33" w:val="clear"/>
            <w:vAlign w:val="center"/>
          </w:tcPr>
          <w:p>
            <w:pPr>
              <w:pStyle w:val="ListParagraph"/>
              <w:widowControl w:val="false"/>
              <w:spacing w:lineRule="auto" w:line="240" w:before="0" w:after="0"/>
              <w:ind w:left="0" w:hanging="0"/>
              <w:contextualSpacing/>
              <w:jc w:val="both"/>
              <w:rPr>
                <w:color w:val="000000"/>
              </w:rPr>
            </w:pPr>
            <w:r>
              <w:rPr>
                <w:rFonts w:ascii="Times New Roman" w:hAnsi="Times New Roman" w:cs="Times New Roman" w:eastAsia="標楷體"/>
                <w:color w:val="000000"/>
                <w:kern w:val="2"/>
                <w:sz w:val="24"/>
                <w:lang w:val="en-US" w:eastAsia="zh-TW" w:bidi="ar-SA"/>
              </w:rPr>
              <w:t>未明確</w:t>
            </w:r>
          </w:p>
        </w:tc>
        <w:tc>
          <w:tcPr>
            <w:tcW w:w="1589" w:type="dxa"/>
            <w:vMerge w:val="continue"/>
            <w:tcBorders/>
            <w:shd w:color="auto" w:fill="DAEEF3" w:themeFill="accent5" w:themeFillTint="33" w:val="clear"/>
            <w:vAlign w:val="center"/>
          </w:tcPr>
          <w:p>
            <w:pPr>
              <w:pStyle w:val="ListParagraph"/>
              <w:widowControl w:val="false"/>
              <w:spacing w:lineRule="auto" w:line="240" w:before="0" w:after="0"/>
              <w:ind w:left="0" w:hanging="0"/>
              <w:contextualSpacing/>
              <w:jc w:val="center"/>
              <w:rPr>
                <w:rFonts w:ascii="Times New Roman" w:hAnsi="Times New Roman" w:eastAsia="標楷體" w:cs="Times New Roman"/>
                <w:color w:val="000000"/>
              </w:rPr>
            </w:pPr>
            <w:r>
              <w:rPr>
                <w:rFonts w:eastAsia="標楷體" w:cs="Times New Roman" w:ascii="Times New Roman" w:hAnsi="Times New Roman"/>
                <w:color w:val="000000"/>
              </w:rPr>
            </w:r>
          </w:p>
        </w:tc>
        <w:tc>
          <w:tcPr>
            <w:tcW w:w="2693" w:type="dxa"/>
            <w:vMerge w:val="continue"/>
            <w:tcBorders/>
            <w:shd w:color="auto" w:fill="DAEEF3" w:themeFill="accent5" w:themeFillTint="33" w:val="clear"/>
            <w:vAlign w:val="center"/>
          </w:tcPr>
          <w:p>
            <w:pPr>
              <w:pStyle w:val="ListParagraph"/>
              <w:widowControl w:val="false"/>
              <w:spacing w:lineRule="auto" w:line="240" w:before="0" w:after="0"/>
              <w:ind w:left="0" w:hanging="0"/>
              <w:contextualSpacing/>
              <w:jc w:val="both"/>
              <w:rPr>
                <w:rFonts w:ascii="Times New Roman" w:hAnsi="Times New Roman" w:eastAsia="標楷體" w:cs="Times New Roman"/>
                <w:color w:val="000000"/>
              </w:rPr>
            </w:pPr>
            <w:r>
              <w:rPr>
                <w:rFonts w:eastAsia="標楷體" w:cs="Times New Roman" w:ascii="Times New Roman" w:hAnsi="Times New Roman"/>
                <w:color w:val="000000"/>
              </w:rPr>
            </w:r>
          </w:p>
        </w:tc>
      </w:tr>
      <w:tr>
        <w:trPr>
          <w:trHeight w:val="521" w:hRule="atLeast"/>
        </w:trPr>
        <w:tc>
          <w:tcPr>
            <w:tcW w:w="464" w:type="dxa"/>
            <w:vMerge w:val="restart"/>
            <w:tcBorders/>
            <w:shd w:color="auto" w:fill="FDE9D9" w:themeFill="accent6" w:themeFillTint="33" w:val="clear"/>
            <w:vAlign w:val="center"/>
          </w:tcPr>
          <w:p>
            <w:pPr>
              <w:pStyle w:val="ListParagraph"/>
              <w:widowControl w:val="false"/>
              <w:spacing w:lineRule="auto" w:line="240" w:before="0" w:after="0"/>
              <w:ind w:left="0" w:hanging="0"/>
              <w:contextualSpacing/>
              <w:jc w:val="both"/>
              <w:rPr>
                <w:color w:val="000000"/>
              </w:rPr>
            </w:pPr>
            <w:r>
              <w:rPr>
                <w:rFonts w:ascii="Times New Roman" w:hAnsi="Times New Roman" w:cs="Times New Roman" w:eastAsia="標楷體"/>
                <w:b/>
                <w:bCs/>
                <w:color w:val="000000"/>
                <w:kern w:val="2"/>
                <w:sz w:val="24"/>
                <w:lang w:val="en-US" w:eastAsia="zh-TW" w:bidi="ar-SA"/>
              </w:rPr>
              <w:t xml:space="preserve">  </w:t>
            </w:r>
            <w:r>
              <w:rPr>
                <w:rFonts w:ascii="Times New Roman" w:hAnsi="Times New Roman" w:cs="Times New Roman" w:eastAsia="標楷體"/>
                <w:b/>
                <w:bCs/>
                <w:color w:val="000000"/>
                <w:kern w:val="2"/>
                <w:sz w:val="24"/>
                <w:lang w:val="en-US" w:eastAsia="zh-TW" w:bidi="ar-SA"/>
              </w:rPr>
              <w:t>胸腔</w:t>
            </w:r>
            <w:r>
              <w:rPr>
                <w:rFonts w:eastAsia="標楷體" w:cs="Times New Roman" w:ascii="Times New Roman" w:hAnsi="Times New Roman"/>
                <w:b/>
                <w:bCs/>
                <w:color w:val="000000"/>
                <w:kern w:val="2"/>
                <w:sz w:val="24"/>
                <w:lang w:val="en-US" w:eastAsia="zh-TW" w:bidi="ar-SA"/>
              </w:rPr>
              <w:t>X</w:t>
            </w:r>
            <w:r>
              <w:rPr>
                <w:rFonts w:ascii="Times New Roman" w:hAnsi="Times New Roman" w:cs="Times New Roman" w:eastAsia="標楷體"/>
                <w:b/>
                <w:bCs/>
                <w:color w:val="000000"/>
                <w:kern w:val="2"/>
                <w:sz w:val="24"/>
                <w:lang w:val="en-US" w:eastAsia="zh-TW" w:bidi="ar-SA"/>
              </w:rPr>
              <w:t>光</w:t>
            </w:r>
          </w:p>
        </w:tc>
        <w:tc>
          <w:tcPr>
            <w:tcW w:w="457" w:type="dxa"/>
            <w:vMerge w:val="restart"/>
            <w:tcBorders/>
            <w:shd w:color="auto" w:fill="FDE9D9" w:themeFill="accent6" w:themeFillTint="33" w:val="clear"/>
            <w:vAlign w:val="center"/>
          </w:tcPr>
          <w:p>
            <w:pPr>
              <w:pStyle w:val="ListParagraph"/>
              <w:widowControl w:val="false"/>
              <w:spacing w:lineRule="auto" w:line="240" w:before="0" w:after="0"/>
              <w:ind w:left="0" w:hanging="0"/>
              <w:contextualSpacing/>
              <w:jc w:val="both"/>
              <w:rPr>
                <w:color w:val="000000"/>
              </w:rPr>
            </w:pPr>
            <w:r>
              <w:rPr>
                <w:rFonts w:ascii="Times New Roman" w:hAnsi="Times New Roman" w:cs="Times New Roman" w:eastAsia="標楷體"/>
                <w:b/>
                <w:bCs/>
                <w:color w:val="000000"/>
                <w:kern w:val="2"/>
                <w:sz w:val="24"/>
                <w:lang w:val="en-US" w:eastAsia="zh-TW" w:bidi="ar-SA"/>
              </w:rPr>
              <w:t>情形一</w:t>
            </w:r>
          </w:p>
        </w:tc>
        <w:tc>
          <w:tcPr>
            <w:tcW w:w="2675" w:type="dxa"/>
            <w:gridSpan w:val="2"/>
            <w:tcBorders/>
            <w:shd w:color="auto" w:fill="FDE9D9" w:themeFill="accent6" w:themeFillTint="33" w:val="clear"/>
            <w:vAlign w:val="center"/>
          </w:tcPr>
          <w:p>
            <w:pPr>
              <w:pStyle w:val="ListParagraph"/>
              <w:widowControl w:val="false"/>
              <w:spacing w:lineRule="auto" w:line="240" w:before="0" w:after="0"/>
              <w:ind w:left="0" w:hanging="0"/>
              <w:contextualSpacing/>
              <w:jc w:val="both"/>
              <w:rPr>
                <w:color w:val="000000"/>
              </w:rPr>
            </w:pPr>
            <w:r>
              <w:rPr>
                <w:rFonts w:ascii="Times New Roman" w:hAnsi="Times New Roman" w:cs="Times New Roman" w:eastAsia="標楷體"/>
                <w:color w:val="000000"/>
                <w:kern w:val="2"/>
                <w:sz w:val="24"/>
                <w:lang w:val="en-US" w:eastAsia="zh-TW" w:bidi="ar-SA"/>
              </w:rPr>
              <w:t>無異常</w:t>
            </w:r>
          </w:p>
        </w:tc>
        <w:tc>
          <w:tcPr>
            <w:tcW w:w="1589" w:type="dxa"/>
            <w:vMerge w:val="restart"/>
            <w:tcBorders/>
            <w:shd w:color="auto" w:fill="FDE9D9" w:themeFill="accent6" w:themeFillTint="33" w:val="clear"/>
            <w:vAlign w:val="center"/>
          </w:tcPr>
          <w:p>
            <w:pPr>
              <w:pStyle w:val="ListParagraph"/>
              <w:widowControl w:val="false"/>
              <w:spacing w:lineRule="auto" w:line="240" w:before="0" w:after="0"/>
              <w:ind w:left="0" w:hanging="0"/>
              <w:contextualSpacing/>
              <w:jc w:val="center"/>
              <w:rPr>
                <w:rFonts w:ascii="Times New Roman" w:hAnsi="Times New Roman" w:eastAsia="標楷體" w:cs="Times New Roman"/>
                <w:color w:val="000000"/>
              </w:rPr>
            </w:pPr>
            <w:r>
              <w:rPr>
                <w:rFonts w:eastAsia="標楷體" w:cs="Times New Roman" w:ascii="Times New Roman" w:hAnsi="Times New Roman"/>
                <w:color w:val="000000"/>
              </w:rPr>
            </w:r>
          </w:p>
        </w:tc>
        <w:tc>
          <w:tcPr>
            <w:tcW w:w="2693" w:type="dxa"/>
            <w:vMerge w:val="restart"/>
            <w:tcBorders/>
            <w:shd w:color="auto" w:fill="FDE9D9" w:themeFill="accent6" w:themeFillTint="33" w:val="clear"/>
            <w:vAlign w:val="center"/>
          </w:tcPr>
          <w:p>
            <w:pPr>
              <w:pStyle w:val="ListParagraph"/>
              <w:widowControl w:val="false"/>
              <w:spacing w:lineRule="auto" w:line="240" w:before="0" w:after="0"/>
              <w:ind w:left="0" w:hanging="0"/>
              <w:contextualSpacing/>
              <w:jc w:val="both"/>
              <w:rPr>
                <w:color w:val="000000"/>
              </w:rPr>
            </w:pPr>
            <w:r>
              <w:rPr>
                <w:rFonts w:ascii="Times New Roman" w:hAnsi="Times New Roman" w:cs="Times New Roman" w:eastAsia="標楷體"/>
                <w:color w:val="000000"/>
                <w:kern w:val="2"/>
                <w:sz w:val="24"/>
                <w:lang w:val="en-US" w:eastAsia="zh-TW" w:bidi="ar-SA"/>
              </w:rPr>
              <w:t>正常，無建議。</w:t>
            </w:r>
          </w:p>
        </w:tc>
      </w:tr>
      <w:tr>
        <w:trPr>
          <w:trHeight w:val="520" w:hRule="atLeast"/>
        </w:trPr>
        <w:tc>
          <w:tcPr>
            <w:tcW w:w="464" w:type="dxa"/>
            <w:vMerge w:val="continue"/>
            <w:tcBorders/>
            <w:shd w:color="auto" w:fill="FDE9D9" w:themeFill="accent6" w:themeFillTint="33" w:val="clear"/>
            <w:vAlign w:val="center"/>
          </w:tcPr>
          <w:p>
            <w:pPr>
              <w:pStyle w:val="ListParagraph"/>
              <w:widowControl w:val="false"/>
              <w:spacing w:lineRule="auto" w:line="240" w:before="0" w:after="0"/>
              <w:ind w:left="0" w:hanging="0"/>
              <w:contextualSpacing/>
              <w:jc w:val="both"/>
              <w:rPr>
                <w:rFonts w:ascii="Times New Roman" w:hAnsi="Times New Roman" w:eastAsia="標楷體" w:cs="Times New Roman"/>
                <w:b/>
                <w:bCs/>
                <w:color w:val="000000"/>
              </w:rPr>
            </w:pPr>
            <w:r>
              <w:rPr>
                <w:rFonts w:eastAsia="標楷體" w:cs="Times New Roman" w:ascii="Times New Roman" w:hAnsi="Times New Roman"/>
                <w:b/>
                <w:bCs/>
                <w:color w:val="000000"/>
              </w:rPr>
            </w:r>
          </w:p>
        </w:tc>
        <w:tc>
          <w:tcPr>
            <w:tcW w:w="457" w:type="dxa"/>
            <w:vMerge w:val="continue"/>
            <w:tcBorders/>
            <w:shd w:color="auto" w:fill="FDE9D9" w:themeFill="accent6" w:themeFillTint="33" w:val="clear"/>
            <w:vAlign w:val="center"/>
          </w:tcPr>
          <w:p>
            <w:pPr>
              <w:pStyle w:val="ListParagraph"/>
              <w:widowControl w:val="false"/>
              <w:spacing w:lineRule="auto" w:line="240" w:before="0" w:after="0"/>
              <w:ind w:left="0" w:hanging="0"/>
              <w:contextualSpacing/>
              <w:jc w:val="both"/>
              <w:rPr>
                <w:rFonts w:ascii="Times New Roman" w:hAnsi="Times New Roman" w:eastAsia="標楷體" w:cs="Times New Roman"/>
                <w:b/>
                <w:bCs/>
                <w:color w:val="000000"/>
              </w:rPr>
            </w:pPr>
            <w:r>
              <w:rPr>
                <w:rFonts w:eastAsia="標楷體" w:cs="Times New Roman" w:ascii="Times New Roman" w:hAnsi="Times New Roman"/>
                <w:b/>
                <w:bCs/>
                <w:color w:val="000000"/>
              </w:rPr>
            </w:r>
          </w:p>
        </w:tc>
        <w:tc>
          <w:tcPr>
            <w:tcW w:w="2675" w:type="dxa"/>
            <w:gridSpan w:val="2"/>
            <w:tcBorders/>
            <w:shd w:color="auto" w:fill="FDE9D9" w:themeFill="accent6" w:themeFillTint="33" w:val="clear"/>
            <w:vAlign w:val="center"/>
          </w:tcPr>
          <w:p>
            <w:pPr>
              <w:pStyle w:val="ListParagraph"/>
              <w:widowControl w:val="false"/>
              <w:spacing w:lineRule="auto" w:line="240" w:before="0" w:after="0"/>
              <w:ind w:left="0" w:hanging="0"/>
              <w:contextualSpacing/>
              <w:jc w:val="both"/>
              <w:rPr>
                <w:color w:val="000000"/>
              </w:rPr>
            </w:pPr>
            <w:r>
              <w:rPr>
                <w:rFonts w:ascii="Times New Roman" w:hAnsi="Times New Roman" w:cs="Times New Roman" w:eastAsia="標楷體"/>
                <w:color w:val="000000"/>
                <w:kern w:val="2"/>
                <w:sz w:val="24"/>
                <w:lang w:val="en-US" w:eastAsia="zh-TW" w:bidi="ar-SA"/>
              </w:rPr>
              <w:t>無明顯活動性肺部病灶</w:t>
            </w:r>
          </w:p>
        </w:tc>
        <w:tc>
          <w:tcPr>
            <w:tcW w:w="1589" w:type="dxa"/>
            <w:vMerge w:val="continue"/>
            <w:tcBorders/>
            <w:shd w:color="auto" w:fill="FDE9D9" w:themeFill="accent6" w:themeFillTint="33" w:val="clear"/>
            <w:vAlign w:val="center"/>
          </w:tcPr>
          <w:p>
            <w:pPr>
              <w:pStyle w:val="ListParagraph"/>
              <w:widowControl w:val="false"/>
              <w:spacing w:lineRule="auto" w:line="240" w:before="0" w:after="0"/>
              <w:ind w:left="0" w:hanging="0"/>
              <w:contextualSpacing/>
              <w:jc w:val="center"/>
              <w:rPr>
                <w:rFonts w:ascii="Times New Roman" w:hAnsi="Times New Roman" w:eastAsia="標楷體" w:cs="Times New Roman"/>
                <w:color w:val="000000"/>
              </w:rPr>
            </w:pPr>
            <w:r>
              <w:rPr>
                <w:rFonts w:eastAsia="標楷體" w:cs="Times New Roman" w:ascii="Times New Roman" w:hAnsi="Times New Roman"/>
                <w:color w:val="000000"/>
              </w:rPr>
            </w:r>
          </w:p>
        </w:tc>
        <w:tc>
          <w:tcPr>
            <w:tcW w:w="2693" w:type="dxa"/>
            <w:vMerge w:val="continue"/>
            <w:tcBorders/>
            <w:shd w:color="auto" w:fill="FDE9D9" w:themeFill="accent6" w:themeFillTint="33" w:val="clear"/>
            <w:vAlign w:val="center"/>
          </w:tcPr>
          <w:p>
            <w:pPr>
              <w:pStyle w:val="ListParagraph"/>
              <w:widowControl w:val="false"/>
              <w:spacing w:lineRule="auto" w:line="240" w:before="0" w:after="0"/>
              <w:ind w:left="0" w:hanging="0"/>
              <w:contextualSpacing/>
              <w:jc w:val="both"/>
              <w:rPr>
                <w:rFonts w:ascii="Times New Roman" w:hAnsi="Times New Roman" w:eastAsia="標楷體" w:cs="Times New Roman"/>
                <w:color w:val="000000"/>
              </w:rPr>
            </w:pPr>
            <w:r>
              <w:rPr>
                <w:rFonts w:eastAsia="標楷體" w:cs="Times New Roman" w:ascii="Times New Roman" w:hAnsi="Times New Roman"/>
                <w:color w:val="000000"/>
              </w:rPr>
            </w:r>
          </w:p>
        </w:tc>
      </w:tr>
      <w:tr>
        <w:trPr/>
        <w:tc>
          <w:tcPr>
            <w:tcW w:w="464" w:type="dxa"/>
            <w:vMerge w:val="continue"/>
            <w:tcBorders/>
            <w:shd w:color="auto" w:fill="FDE9D9" w:themeFill="accent6" w:themeFillTint="33" w:val="clear"/>
            <w:vAlign w:val="center"/>
          </w:tcPr>
          <w:p>
            <w:pPr>
              <w:pStyle w:val="ListParagraph"/>
              <w:widowControl w:val="false"/>
              <w:spacing w:lineRule="auto" w:line="240" w:before="0" w:after="0"/>
              <w:ind w:left="0" w:hanging="0"/>
              <w:contextualSpacing/>
              <w:jc w:val="both"/>
              <w:rPr>
                <w:rFonts w:ascii="Times New Roman" w:hAnsi="Times New Roman" w:eastAsia="標楷體" w:cs="Times New Roman"/>
                <w:color w:val="000000"/>
              </w:rPr>
            </w:pPr>
            <w:r>
              <w:rPr>
                <w:rFonts w:eastAsia="標楷體" w:cs="Times New Roman" w:ascii="Times New Roman" w:hAnsi="Times New Roman"/>
                <w:color w:val="000000"/>
              </w:rPr>
            </w:r>
          </w:p>
        </w:tc>
        <w:tc>
          <w:tcPr>
            <w:tcW w:w="457" w:type="dxa"/>
            <w:tcBorders/>
            <w:shd w:color="auto" w:fill="FDE9D9" w:themeFill="accent6" w:themeFillTint="33" w:val="clear"/>
            <w:vAlign w:val="center"/>
          </w:tcPr>
          <w:p>
            <w:pPr>
              <w:pStyle w:val="ListParagraph"/>
              <w:widowControl w:val="false"/>
              <w:spacing w:lineRule="auto" w:line="240" w:before="0" w:after="0"/>
              <w:ind w:left="0" w:hanging="0"/>
              <w:contextualSpacing/>
              <w:jc w:val="both"/>
              <w:rPr>
                <w:color w:val="000000"/>
              </w:rPr>
            </w:pPr>
            <w:r>
              <w:rPr>
                <w:rFonts w:ascii="Times New Roman" w:hAnsi="Times New Roman" w:cs="Times New Roman" w:eastAsia="標楷體"/>
                <w:b/>
                <w:bCs/>
                <w:color w:val="000000"/>
                <w:kern w:val="2"/>
                <w:sz w:val="24"/>
                <w:lang w:val="en-US" w:eastAsia="zh-TW" w:bidi="ar-SA"/>
              </w:rPr>
              <w:t>情形二</w:t>
            </w:r>
          </w:p>
        </w:tc>
        <w:tc>
          <w:tcPr>
            <w:tcW w:w="2675" w:type="dxa"/>
            <w:gridSpan w:val="2"/>
            <w:tcBorders/>
            <w:shd w:color="auto" w:fill="FDE9D9" w:themeFill="accent6" w:themeFillTint="33" w:val="clear"/>
            <w:vAlign w:val="center"/>
          </w:tcPr>
          <w:p>
            <w:pPr>
              <w:pStyle w:val="ListParagraph"/>
              <w:widowControl w:val="false"/>
              <w:spacing w:lineRule="auto" w:line="240" w:before="0" w:after="0"/>
              <w:ind w:left="0" w:hanging="0"/>
              <w:contextualSpacing/>
              <w:jc w:val="both"/>
              <w:rPr>
                <w:color w:val="000000"/>
              </w:rPr>
            </w:pPr>
            <w:r>
              <w:rPr>
                <w:rFonts w:ascii="Times New Roman" w:hAnsi="Times New Roman" w:cs="Times New Roman" w:eastAsia="標楷體"/>
                <w:color w:val="000000"/>
                <w:kern w:val="2"/>
                <w:sz w:val="24"/>
                <w:lang w:val="en-US" w:eastAsia="zh-TW" w:bidi="ar-SA"/>
              </w:rPr>
              <w:t>其餘異常描述</w:t>
            </w:r>
          </w:p>
        </w:tc>
        <w:tc>
          <w:tcPr>
            <w:tcW w:w="1589" w:type="dxa"/>
            <w:tcBorders/>
            <w:shd w:color="auto" w:fill="FDE9D9" w:themeFill="accent6" w:themeFillTint="33" w:val="clear"/>
            <w:vAlign w:val="center"/>
          </w:tcPr>
          <w:p>
            <w:pPr>
              <w:pStyle w:val="ListParagraph"/>
              <w:widowControl w:val="false"/>
              <w:spacing w:lineRule="auto" w:line="240" w:before="0" w:after="0"/>
              <w:ind w:left="0" w:hanging="0"/>
              <w:contextualSpacing/>
              <w:jc w:val="center"/>
              <w:rPr>
                <w:rFonts w:ascii="Times New Roman" w:hAnsi="Times New Roman" w:eastAsia="標楷體" w:cs="Times New Roman"/>
                <w:b/>
                <w:bCs/>
                <w:color w:val="000000"/>
              </w:rPr>
            </w:pPr>
            <w:r>
              <w:rPr>
                <w:rFonts w:eastAsia="標楷體" w:cs="Times New Roman" w:ascii="Times New Roman" w:hAnsi="Times New Roman"/>
                <w:b/>
                <w:bCs/>
                <w:color w:val="000000"/>
              </w:rPr>
            </w:r>
          </w:p>
        </w:tc>
        <w:tc>
          <w:tcPr>
            <w:tcW w:w="2693" w:type="dxa"/>
            <w:tcBorders/>
            <w:shd w:color="auto" w:fill="FDE9D9" w:themeFill="accent6" w:themeFillTint="33" w:val="clear"/>
            <w:vAlign w:val="center"/>
          </w:tcPr>
          <w:p>
            <w:pPr>
              <w:pStyle w:val="ListParagraph"/>
              <w:widowControl w:val="false"/>
              <w:spacing w:lineRule="auto" w:line="240" w:before="0" w:after="0"/>
              <w:ind w:left="0" w:hanging="0"/>
              <w:contextualSpacing/>
              <w:jc w:val="both"/>
              <w:rPr>
                <w:color w:val="000000"/>
              </w:rPr>
            </w:pPr>
            <w:r>
              <w:rPr>
                <w:rFonts w:ascii="Times New Roman" w:hAnsi="Times New Roman" w:cs="Times New Roman" w:eastAsia="標楷體"/>
                <w:b/>
                <w:bCs/>
                <w:color w:val="000000"/>
                <w:kern w:val="2"/>
                <w:sz w:val="24"/>
                <w:lang w:val="en-US" w:eastAsia="zh-TW" w:bidi="ar-SA"/>
              </w:rPr>
              <w:t>請回診追蹤異常情形</w:t>
            </w:r>
            <w:r>
              <w:rPr>
                <w:rFonts w:ascii="Times New Roman" w:hAnsi="Times New Roman" w:cs="Times New Roman" w:eastAsia="標楷體"/>
                <w:color w:val="000000"/>
                <w:kern w:val="2"/>
                <w:sz w:val="24"/>
                <w:lang w:val="en-US" w:eastAsia="zh-TW" w:bidi="ar-SA"/>
              </w:rPr>
              <w:t>。</w:t>
            </w:r>
          </w:p>
        </w:tc>
      </w:tr>
    </w:tbl>
    <w:p>
      <w:pPr>
        <w:pStyle w:val="Normal"/>
        <w:rPr>
          <w:rFonts w:eastAsia="標楷體"/>
          <w:color w:val="000000"/>
        </w:rPr>
      </w:pPr>
      <w:r>
        <w:rPr>
          <w:rFonts w:eastAsia="標楷體"/>
          <w:color w:val="000000"/>
        </w:rPr>
        <mc:AlternateContent>
          <mc:Choice Requires="wps">
            <w:drawing>
              <wp:anchor behindDoc="0" distT="5715" distB="5715" distL="5715" distR="5715" simplePos="0" locked="0" layoutInCell="0" allowOverlap="1" relativeHeight="4">
                <wp:simplePos x="0" y="0"/>
                <wp:positionH relativeFrom="column">
                  <wp:posOffset>2669540</wp:posOffset>
                </wp:positionH>
                <wp:positionV relativeFrom="paragraph">
                  <wp:posOffset>95885</wp:posOffset>
                </wp:positionV>
                <wp:extent cx="2691765" cy="1285875"/>
                <wp:effectExtent l="5715" t="5715" r="5715" b="5715"/>
                <wp:wrapNone/>
                <wp:docPr id="3" name="形狀 1"/>
                <a:graphic xmlns:a="http://schemas.openxmlformats.org/drawingml/2006/main">
                  <a:graphicData uri="http://schemas.microsoft.com/office/word/2010/wordprocessingShape">
                    <wps:wsp>
                      <wps:cNvSpPr/>
                      <wps:spPr>
                        <a:xfrm>
                          <a:off x="0" y="0"/>
                          <a:ext cx="2691720" cy="1285920"/>
                        </a:xfrm>
                        <a:prstGeom prst="rect">
                          <a:avLst/>
                        </a:prstGeom>
                        <a:noFill/>
                        <a:ln cap="rnd" w="10800">
                          <a:solidFill>
                            <a:srgbClr val="000000"/>
                          </a:solidFill>
                          <a:round/>
                        </a:ln>
                      </wps:spPr>
                      <wps:style>
                        <a:lnRef idx="0"/>
                        <a:fillRef idx="0"/>
                        <a:effectRef idx="0"/>
                        <a:fontRef idx="minor"/>
                      </wps:style>
                      <wps:bodyPr/>
                    </wps:wsp>
                  </a:graphicData>
                </a:graphic>
              </wp:anchor>
            </w:drawing>
          </mc:Choice>
          <mc:Fallback>
            <w:pict>
              <v:rect id="shape_0" ID="形狀 1" path="m0,0l-2147483645,0l-2147483645,-2147483646l0,-2147483646xe" stroked="t" o:allowincell="f" style="position:absolute;margin-left:210.2pt;margin-top:7.55pt;width:211.9pt;height:101.2pt;mso-wrap-style:none;v-text-anchor:middle">
                <v:fill o:detectmouseclick="t" on="false"/>
                <v:stroke color="black" weight="10800" joinstyle="round" endcap="round"/>
                <w10:wrap type="none"/>
              </v:rect>
            </w:pict>
          </mc:Fallback>
        </mc:AlternateContent>
      </w:r>
    </w:p>
    <w:p>
      <w:pPr>
        <w:pStyle w:val="Normal"/>
        <w:spacing w:lineRule="auto" w:line="276"/>
        <w:rPr>
          <w:color w:val="000000"/>
        </w:rPr>
      </w:pPr>
      <w:r>
        <w:rPr>
          <w:rFonts w:eastAsia="標楷體"/>
          <w:color w:val="000000"/>
        </w:rPr>
        <w:tab/>
        <w:tab/>
        <w:tab/>
        <w:tab/>
        <w:tab/>
        <w:tab/>
        <w:tab/>
        <w:tab/>
        <w:tab/>
        <w:tab/>
      </w:r>
      <w:r>
        <w:rPr>
          <w:rFonts w:ascii="Times New Roman" w:hAnsi="Times New Roman" w:cs="Times New Roman" w:eastAsia="標楷體"/>
          <w:color w:val="auto"/>
          <w:kern w:val="2"/>
          <w:sz w:val="24"/>
          <w:szCs w:val="24"/>
          <w:lang w:val="en-US" w:eastAsia="zh-TW" w:bidi="ar-SA"/>
        </w:rPr>
        <w:t>學生確認簽名：</w:t>
      </w:r>
      <w:r>
        <w:rPr>
          <w:rFonts w:eastAsia="標楷體" w:cs="Times New Roman"/>
          <w:color w:val="auto"/>
          <w:kern w:val="2"/>
          <w:sz w:val="24"/>
          <w:szCs w:val="24"/>
          <w:lang w:val="en-US" w:eastAsia="zh-TW" w:bidi="ar-SA"/>
        </w:rPr>
        <w:t>_______________</w:t>
      </w:r>
    </w:p>
    <w:p>
      <w:pPr>
        <w:pStyle w:val="Normal"/>
        <w:spacing w:lineRule="auto" w:line="276"/>
        <w:rPr/>
      </w:pPr>
      <w:r>
        <w:rPr>
          <w:rFonts w:eastAsia="標楷體" w:cs="Times New Roman"/>
          <w:color w:val="auto"/>
          <w:kern w:val="2"/>
          <w:sz w:val="24"/>
          <w:szCs w:val="24"/>
          <w:lang w:val="en-US" w:eastAsia="zh-TW" w:bidi="ar-SA"/>
        </w:rPr>
        <w:tab/>
        <w:tab/>
        <w:tab/>
        <w:tab/>
        <w:tab/>
        <w:tab/>
        <w:tab/>
        <w:tab/>
        <w:tab/>
        <w:tab/>
      </w:r>
      <w:r>
        <w:rPr>
          <w:rFonts w:ascii="Times New Roman" w:hAnsi="Times New Roman" w:cs="Times New Roman" w:eastAsia="標楷體"/>
          <w:color w:val="auto"/>
          <w:kern w:val="2"/>
          <w:sz w:val="24"/>
          <w:szCs w:val="24"/>
          <w:lang w:val="en-US" w:eastAsia="zh-TW" w:bidi="ar-SA"/>
        </w:rPr>
        <w:t>簽名日期：</w:t>
      </w:r>
      <w:r>
        <w:rPr>
          <w:rFonts w:eastAsia="標楷體" w:cs="Times New Roman"/>
          <w:color w:val="auto"/>
          <w:kern w:val="2"/>
          <w:sz w:val="24"/>
          <w:szCs w:val="24"/>
          <w:lang w:val="en-US" w:eastAsia="zh-TW" w:bidi="ar-SA"/>
        </w:rPr>
        <w:t>_____</w:t>
      </w:r>
      <w:r>
        <w:rPr>
          <w:rFonts w:ascii="Times New Roman" w:hAnsi="Times New Roman" w:cs="Times New Roman" w:eastAsia="標楷體"/>
          <w:color w:val="auto"/>
          <w:kern w:val="2"/>
          <w:sz w:val="24"/>
          <w:szCs w:val="24"/>
          <w:lang w:val="en-US" w:eastAsia="zh-TW" w:bidi="ar-SA"/>
        </w:rPr>
        <w:t>年</w:t>
      </w:r>
      <w:r>
        <w:rPr>
          <w:rFonts w:eastAsia="標楷體" w:cs="Times New Roman"/>
          <w:color w:val="auto"/>
          <w:kern w:val="2"/>
          <w:sz w:val="24"/>
          <w:szCs w:val="24"/>
          <w:lang w:val="en-US" w:eastAsia="zh-TW" w:bidi="ar-SA"/>
        </w:rPr>
        <w:t>____</w:t>
      </w:r>
      <w:r>
        <w:rPr>
          <w:rFonts w:ascii="Times New Roman" w:hAnsi="Times New Roman" w:cs="Times New Roman" w:eastAsia="標楷體"/>
          <w:color w:val="auto"/>
          <w:kern w:val="2"/>
          <w:sz w:val="24"/>
          <w:szCs w:val="24"/>
          <w:lang w:val="en-US" w:eastAsia="zh-TW" w:bidi="ar-SA"/>
        </w:rPr>
        <w:t>月</w:t>
      </w:r>
      <w:r>
        <w:rPr>
          <w:rFonts w:eastAsia="標楷體" w:cs="Times New Roman"/>
          <w:color w:val="auto"/>
          <w:kern w:val="2"/>
          <w:sz w:val="24"/>
          <w:szCs w:val="24"/>
          <w:lang w:val="en-US" w:eastAsia="zh-TW" w:bidi="ar-SA"/>
        </w:rPr>
        <w:t>____</w:t>
      </w:r>
      <w:r>
        <w:rPr>
          <w:rFonts w:ascii="Times New Roman" w:hAnsi="Times New Roman" w:cs="Times New Roman" w:eastAsia="標楷體"/>
          <w:color w:val="auto"/>
          <w:kern w:val="2"/>
          <w:sz w:val="24"/>
          <w:szCs w:val="24"/>
          <w:lang w:val="en-US" w:eastAsia="zh-TW" w:bidi="ar-SA"/>
        </w:rPr>
        <w:t>日</w:t>
      </w:r>
    </w:p>
    <w:p>
      <w:pPr>
        <w:pStyle w:val="Normal"/>
        <w:spacing w:lineRule="auto" w:line="276"/>
        <w:rPr/>
      </w:pPr>
      <w:r>
        <w:rPr>
          <w:rFonts w:eastAsia="標楷體"/>
          <w:color w:val="auto"/>
        </w:rPr>
        <w:tab/>
        <w:tab/>
        <w:tab/>
        <w:tab/>
        <w:tab/>
        <w:tab/>
        <w:tab/>
        <w:tab/>
        <w:tab/>
      </w:r>
      <w:r>
        <w:rPr>
          <w:rFonts w:eastAsia="標楷體"/>
          <w:color w:val="auto"/>
        </w:rPr>
        <w:t>乙方確認人員簽名：</w:t>
      </w:r>
      <w:r>
        <w:rPr>
          <w:rFonts w:eastAsia="標楷體"/>
          <w:color w:val="auto"/>
        </w:rPr>
        <w:t>_______________</w:t>
      </w:r>
    </w:p>
    <w:p>
      <w:pPr>
        <w:pStyle w:val="Normal"/>
        <w:spacing w:lineRule="auto" w:line="276"/>
        <w:rPr/>
      </w:pPr>
      <w:r>
        <w:rPr>
          <w:rFonts w:eastAsia="標楷體"/>
          <w:color w:val="auto"/>
        </w:rPr>
        <w:tab/>
        <w:tab/>
        <w:tab/>
        <w:tab/>
        <w:tab/>
        <w:tab/>
        <w:tab/>
        <w:tab/>
        <w:tab/>
        <w:tab/>
      </w:r>
      <w:r>
        <w:rPr>
          <w:rFonts w:eastAsia="標楷體"/>
          <w:color w:val="auto"/>
        </w:rPr>
        <w:t>簽名日期：</w:t>
      </w:r>
      <w:r>
        <w:rPr>
          <w:rFonts w:eastAsia="標楷體"/>
          <w:color w:val="auto"/>
        </w:rPr>
        <w:t>_____</w:t>
      </w:r>
      <w:r>
        <w:rPr>
          <w:rFonts w:eastAsia="標楷體"/>
          <w:color w:val="auto"/>
        </w:rPr>
        <w:t>年</w:t>
      </w:r>
      <w:r>
        <w:rPr>
          <w:rFonts w:eastAsia="標楷體"/>
          <w:color w:val="auto"/>
        </w:rPr>
        <w:t>____</w:t>
      </w:r>
      <w:r>
        <w:rPr>
          <w:rFonts w:eastAsia="標楷體"/>
          <w:color w:val="auto"/>
        </w:rPr>
        <w:t>月</w:t>
      </w:r>
      <w:r>
        <w:rPr>
          <w:rFonts w:eastAsia="標楷體"/>
          <w:color w:val="auto"/>
        </w:rPr>
        <w:t>____</w:t>
      </w:r>
      <w:r>
        <w:rPr>
          <w:rFonts w:eastAsia="標楷體"/>
          <w:color w:val="auto"/>
        </w:rPr>
        <w:t>日</w:t>
      </w:r>
    </w:p>
    <w:p>
      <w:pPr>
        <w:pStyle w:val="ListParagraph"/>
        <w:numPr>
          <w:ilvl w:val="0"/>
          <w:numId w:val="1"/>
        </w:numPr>
        <w:spacing w:lineRule="auto" w:line="240"/>
        <w:rPr>
          <w:rFonts w:ascii="標楷體" w:hAnsi="標楷體" w:eastAsia="標楷體"/>
        </w:rPr>
      </w:pPr>
      <w:r>
        <w:rPr>
          <w:rFonts w:ascii="標楷體" w:hAnsi="標楷體" w:cs="Times New Roman" w:eastAsia="標楷體"/>
          <w:color w:val="000000"/>
        </w:rPr>
        <w:t>其它建議</w:t>
      </w:r>
    </w:p>
    <w:p>
      <w:pPr>
        <w:pStyle w:val="ListParagraph"/>
        <w:numPr>
          <w:ilvl w:val="1"/>
          <w:numId w:val="1"/>
        </w:numPr>
        <w:spacing w:lineRule="auto" w:line="240"/>
        <w:rPr>
          <w:rFonts w:ascii="標楷體" w:hAnsi="標楷體" w:eastAsia="標楷體"/>
        </w:rPr>
      </w:pPr>
      <w:r>
        <w:rPr>
          <w:rFonts w:ascii="標楷體" w:hAnsi="標楷體" w:cs="Times New Roman" w:eastAsia="標楷體"/>
          <w:color w:val="000000"/>
        </w:rPr>
        <w:t>到院實習前建議完成</w:t>
      </w:r>
      <w:r>
        <w:rPr>
          <w:rFonts w:ascii="標楷體" w:hAnsi="標楷體" w:cs="Times New Roman" w:eastAsia="標楷體"/>
          <w:b/>
          <w:bCs/>
          <w:color w:val="000000"/>
        </w:rPr>
        <w:t>新冠最新型疫苗</w:t>
      </w:r>
      <w:r>
        <w:rPr>
          <w:rFonts w:ascii="標楷體" w:hAnsi="標楷體" w:cs="Times New Roman" w:eastAsia="標楷體"/>
          <w:color w:val="000000"/>
        </w:rPr>
        <w:t>接種。</w:t>
      </w:r>
    </w:p>
    <w:p>
      <w:pPr>
        <w:pStyle w:val="ListParagraph"/>
        <w:numPr>
          <w:ilvl w:val="1"/>
          <w:numId w:val="1"/>
        </w:numPr>
        <w:spacing w:lineRule="auto" w:line="240"/>
        <w:rPr>
          <w:rFonts w:ascii="標楷體" w:hAnsi="標楷體" w:eastAsia="標楷體"/>
        </w:rPr>
      </w:pPr>
      <w:r>
        <w:rPr>
          <w:rFonts w:ascii="標楷體" w:hAnsi="標楷體" w:cs="Times New Roman" w:eastAsia="標楷體"/>
          <w:color w:val="000000"/>
        </w:rPr>
        <w:t>建議</w:t>
      </w:r>
      <w:r>
        <w:rPr>
          <w:rFonts w:ascii="標楷體" w:hAnsi="標楷體" w:cs="Times New Roman" w:eastAsia="標楷體"/>
          <w:color w:val="000000"/>
          <w:u w:val="single"/>
        </w:rPr>
        <w:t>在到院實習前兩週完成疫苗接種</w:t>
      </w:r>
      <w:r>
        <w:rPr>
          <w:rFonts w:ascii="標楷體" w:hAnsi="標楷體" w:cs="Times New Roman" w:eastAsia="標楷體"/>
          <w:color w:val="000000"/>
        </w:rPr>
        <w:t>，以利身體產生免疫力。</w:t>
      </w:r>
    </w:p>
    <w:p>
      <w:pPr>
        <w:pStyle w:val="ListParagraph"/>
        <w:numPr>
          <w:ilvl w:val="1"/>
          <w:numId w:val="1"/>
        </w:numPr>
        <w:spacing w:lineRule="auto" w:line="240" w:before="0" w:after="160"/>
        <w:contextualSpacing/>
        <w:rPr/>
      </w:pPr>
      <w:r>
        <w:rPr>
          <w:rFonts w:ascii="標楷體" w:hAnsi="標楷體" w:eastAsia="標楷體"/>
          <w:color w:val="000000"/>
        </w:rPr>
        <w:t>乙方應提醒實習學生如經體檢後抗體呈現陰性且未依上述附件一建議施打疫苗者，學生須自行承擔因未接種疫苗所可能產生之健康風險，甲方不負相關責任或補償義務。</w:t>
      </w:r>
    </w:p>
    <w:sectPr>
      <w:footerReference w:type="default" r:id="rId2"/>
      <w:type w:val="nextPage"/>
      <w:pgSz w:w="11906" w:h="16838"/>
      <w:pgMar w:left="1800" w:right="1800" w:gutter="0" w:header="0" w:top="1440" w:footer="737" w:bottom="144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Calibri">
    <w:charset w:val="88"/>
    <w:family w:val="roman"/>
    <w:pitch w:val="variable"/>
  </w:font>
  <w:font w:name="Times New Roman">
    <w:charset w:val="88"/>
    <w:family w:val="roman"/>
    <w:pitch w:val="variable"/>
  </w:font>
  <w:font w:name="Cambria">
    <w:charset w:val="88"/>
    <w:family w:val="roman"/>
    <w:pitch w:val="variable"/>
  </w:font>
  <w:font w:name="Liberation Sans">
    <w:altName w:val="Arial"/>
    <w:charset w:val="88"/>
    <w:family w:val="roman"/>
    <w:pitch w:val="variable"/>
  </w:font>
  <w:font w:name="標楷體">
    <w:charset w:val="88"/>
    <w:family w:val="roman"/>
    <w:pitch w:val="variable"/>
  </w:font>
  <w:font w:name="標楷體">
    <w:charset w:val="01"/>
    <w:family w:val="script"/>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7"/>
      <w:jc w:val="righ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taiwaneseCountingThousand"/>
      <w:lvlText w:val="%1、"/>
      <w:lvlJc w:val="left"/>
      <w:pPr>
        <w:tabs>
          <w:tab w:val="num" w:pos="0"/>
        </w:tabs>
        <w:ind w:left="480" w:hanging="480"/>
      </w:pPr>
      <w:rPr>
        <w:lang w:val="en-US"/>
      </w:rPr>
    </w:lvl>
    <w:lvl w:ilvl="1">
      <w:start w:val="1"/>
      <w:numFmt w:val="decimal"/>
      <w:lvlText w:val="%2."/>
      <w:lvlJc w:val="left"/>
      <w:pPr>
        <w:tabs>
          <w:tab w:val="num" w:pos="0"/>
        </w:tabs>
        <w:ind w:left="960" w:hanging="480"/>
      </w:pPr>
      <w:rPr/>
    </w:lvl>
    <w:lvl w:ilvl="2">
      <w:start w:val="1"/>
      <w:numFmt w:val="lowerRoman"/>
      <w:lvlText w:val="%3."/>
      <w:lvlJc w:val="right"/>
      <w:pPr>
        <w:tabs>
          <w:tab w:val="num" w:pos="0"/>
        </w:tabs>
        <w:ind w:left="1440" w:hanging="480"/>
      </w:pPr>
      <w:rPr/>
    </w:lvl>
    <w:lvl w:ilvl="3">
      <w:start w:val="1"/>
      <w:numFmt w:val="decimal"/>
      <w:lvlText w:val="%4."/>
      <w:lvlJc w:val="left"/>
      <w:pPr>
        <w:tabs>
          <w:tab w:val="num" w:pos="0"/>
        </w:tabs>
        <w:ind w:left="1920" w:hanging="480"/>
      </w:pPr>
      <w:rPr/>
    </w:lvl>
    <w:lvl w:ilvl="4">
      <w:start w:val="1"/>
      <w:numFmt w:val="ideographTraditional"/>
      <w:lvlText w:val="%5、"/>
      <w:lvlJc w:val="left"/>
      <w:pPr>
        <w:tabs>
          <w:tab w:val="num" w:pos="0"/>
        </w:tabs>
        <w:ind w:left="2400" w:hanging="480"/>
      </w:pPr>
      <w:rPr/>
    </w:lvl>
    <w:lvl w:ilvl="5">
      <w:start w:val="1"/>
      <w:numFmt w:val="lowerRoman"/>
      <w:lvlText w:val="%6."/>
      <w:lvlJc w:val="right"/>
      <w:pPr>
        <w:tabs>
          <w:tab w:val="num" w:pos="0"/>
        </w:tabs>
        <w:ind w:left="2880" w:hanging="480"/>
      </w:pPr>
      <w:rPr/>
    </w:lvl>
    <w:lvl w:ilvl="6">
      <w:start w:val="1"/>
      <w:numFmt w:val="decimal"/>
      <w:lvlText w:val="%7."/>
      <w:lvlJc w:val="left"/>
      <w:pPr>
        <w:tabs>
          <w:tab w:val="num" w:pos="0"/>
        </w:tabs>
        <w:ind w:left="3360" w:hanging="480"/>
      </w:pPr>
      <w:rPr/>
    </w:lvl>
    <w:lvl w:ilvl="7">
      <w:start w:val="1"/>
      <w:numFmt w:val="ideographTraditional"/>
      <w:lvlText w:val="%8、"/>
      <w:lvlJc w:val="left"/>
      <w:pPr>
        <w:tabs>
          <w:tab w:val="num" w:pos="0"/>
        </w:tabs>
        <w:ind w:left="3840" w:hanging="480"/>
      </w:pPr>
      <w:rPr/>
    </w:lvl>
    <w:lvl w:ilvl="8">
      <w:start w:val="1"/>
      <w:numFmt w:val="lowerRoman"/>
      <w:lvlText w:val="%9."/>
      <w:lvlJc w:val="right"/>
      <w:pPr>
        <w:tabs>
          <w:tab w:val="num" w:pos="0"/>
        </w:tabs>
        <w:ind w:left="4320" w:hanging="4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48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新細明體" w:asciiTheme="minorHAnsi" w:cstheme="minorBidi" w:eastAsiaTheme="minorEastAsia" w:hAnsiTheme="minorHAnsi"/>
        <w:kern w:val="2"/>
        <w:sz w:val="24"/>
        <w:szCs w:val="22"/>
        <w:lang w:val="en-US" w:eastAsia="zh-TW"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64693"/>
    <w:pPr>
      <w:widowControl w:val="false"/>
      <w:suppressAutoHyphens w:val="true"/>
      <w:bidi w:val="0"/>
      <w:spacing w:before="0" w:after="0"/>
      <w:jc w:val="left"/>
    </w:pPr>
    <w:rPr>
      <w:rFonts w:ascii="Times New Roman" w:hAnsi="Times New Roman" w:eastAsia="" w:cs="Times New Roman" w:eastAsiaTheme="minorEastAsia"/>
      <w:color w:val="auto"/>
      <w:kern w:val="2"/>
      <w:sz w:val="24"/>
      <w:szCs w:val="24"/>
      <w:lang w:val="en-US" w:eastAsia="zh-TW" w:bidi="ar-SA"/>
    </w:rPr>
  </w:style>
  <w:style w:type="character" w:styleId="DefaultParagraphFont" w:default="1">
    <w:name w:val="Default Paragraph Font"/>
    <w:uiPriority w:val="1"/>
    <w:semiHidden/>
    <w:unhideWhenUsed/>
    <w:qFormat/>
    <w:rPr/>
  </w:style>
  <w:style w:type="character" w:styleId="Style14" w:customStyle="1">
    <w:name w:val="頁首 字元"/>
    <w:basedOn w:val="DefaultParagraphFont"/>
    <w:uiPriority w:val="99"/>
    <w:qFormat/>
    <w:rsid w:val="0077349f"/>
    <w:rPr>
      <w:rFonts w:ascii="Times New Roman" w:hAnsi="Times New Roman" w:eastAsia="新細明體" w:cs="Times New Roman"/>
      <w:sz w:val="20"/>
      <w:szCs w:val="20"/>
    </w:rPr>
  </w:style>
  <w:style w:type="character" w:styleId="Style15" w:customStyle="1">
    <w:name w:val="頁尾 字元"/>
    <w:basedOn w:val="DefaultParagraphFont"/>
    <w:uiPriority w:val="99"/>
    <w:qFormat/>
    <w:rsid w:val="0077349f"/>
    <w:rPr>
      <w:rFonts w:ascii="Times New Roman" w:hAnsi="Times New Roman" w:eastAsia="新細明體" w:cs="Times New Roman"/>
      <w:sz w:val="20"/>
      <w:szCs w:val="20"/>
    </w:rPr>
  </w:style>
  <w:style w:type="character" w:styleId="Style16" w:customStyle="1">
    <w:name w:val="註解方塊文字 字元"/>
    <w:basedOn w:val="DefaultParagraphFont"/>
    <w:link w:val="BalloonText"/>
    <w:uiPriority w:val="99"/>
    <w:semiHidden/>
    <w:qFormat/>
    <w:rsid w:val="00ec1748"/>
    <w:rPr>
      <w:rFonts w:ascii="Cambria" w:hAnsi="Cambria" w:eastAsia="" w:cs="新細明體" w:asciiTheme="majorHAnsi" w:cstheme="majorBidi" w:eastAsiaTheme="majorEastAsia" w:hAnsiTheme="majorHAnsi"/>
      <w:sz w:val="18"/>
      <w:szCs w:val="18"/>
    </w:rPr>
  </w:style>
  <w:style w:type="character" w:styleId="Style17" w:customStyle="1">
    <w:name w:val="問候 字元"/>
    <w:basedOn w:val="DefaultParagraphFont"/>
    <w:uiPriority w:val="99"/>
    <w:qFormat/>
    <w:rsid w:val="002b0d36"/>
    <w:rPr>
      <w:rFonts w:ascii="Times New Roman" w:hAnsi="Times New Roman" w:eastAsia="標楷體" w:cs="Times New Roman"/>
      <w:szCs w:val="24"/>
    </w:rPr>
  </w:style>
  <w:style w:type="character" w:styleId="Style18" w:customStyle="1">
    <w:name w:val="結語 字元"/>
    <w:basedOn w:val="DefaultParagraphFont"/>
    <w:link w:val="Closing"/>
    <w:uiPriority w:val="99"/>
    <w:qFormat/>
    <w:rsid w:val="002b0d36"/>
    <w:rPr>
      <w:rFonts w:ascii="Times New Roman" w:hAnsi="Times New Roman" w:eastAsia="標楷體" w:cs="Times New Roman"/>
      <w:szCs w:val="24"/>
    </w:rPr>
  </w:style>
  <w:style w:type="paragraph" w:styleId="Style19">
    <w:name w:val="標題"/>
    <w:basedOn w:val="Normal"/>
    <w:next w:val="Style20"/>
    <w:qFormat/>
    <w:pPr>
      <w:keepNext w:val="true"/>
      <w:spacing w:before="240" w:after="120"/>
    </w:pPr>
    <w:rPr>
      <w:rFonts w:ascii="Liberation Sans" w:hAnsi="Liberation Sans" w:eastAsia="微軟正黑體" w:cs="Lucida Sans"/>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Lucida Sans"/>
    </w:rPr>
  </w:style>
  <w:style w:type="paragraph" w:styleId="Style22">
    <w:name w:val="Caption"/>
    <w:basedOn w:val="Normal"/>
    <w:qFormat/>
    <w:pPr>
      <w:suppressLineNumbers/>
      <w:spacing w:before="120" w:after="120"/>
    </w:pPr>
    <w:rPr>
      <w:rFonts w:cs="Lucida Sans"/>
      <w:i/>
      <w:iCs/>
      <w:sz w:val="24"/>
      <w:szCs w:val="24"/>
    </w:rPr>
  </w:style>
  <w:style w:type="paragraph" w:styleId="Style23" w:customStyle="1">
    <w:name w:val="索引"/>
    <w:basedOn w:val="Normal"/>
    <w:qFormat/>
    <w:pPr>
      <w:suppressLineNumbers/>
    </w:pPr>
    <w:rPr>
      <w:rFonts w:cs="Lucida Sans"/>
    </w:rPr>
  </w:style>
  <w:style w:type="paragraph" w:styleId="Style24">
    <w:name w:val="Title"/>
    <w:basedOn w:val="Normal"/>
    <w:next w:val="Style20"/>
    <w:qFormat/>
    <w:pPr>
      <w:keepNext w:val="true"/>
      <w:spacing w:before="240" w:after="120"/>
    </w:pPr>
    <w:rPr>
      <w:rFonts w:ascii="Liberation Sans" w:hAnsi="Liberation Sans" w:eastAsia="微軟正黑體" w:cs="Lucida Sans"/>
      <w:sz w:val="28"/>
      <w:szCs w:val="28"/>
    </w:rPr>
  </w:style>
  <w:style w:type="paragraph" w:styleId="Caption">
    <w:name w:val="caption"/>
    <w:basedOn w:val="Normal"/>
    <w:qFormat/>
    <w:pPr>
      <w:suppressLineNumbers/>
      <w:spacing w:before="120" w:after="120"/>
    </w:pPr>
    <w:rPr>
      <w:rFonts w:cs="Lucida Sans"/>
      <w:i/>
      <w:iCs/>
    </w:rPr>
  </w:style>
  <w:style w:type="paragraph" w:styleId="Style25" w:customStyle="1">
    <w:name w:val="頁首與頁尾"/>
    <w:basedOn w:val="Normal"/>
    <w:qFormat/>
    <w:pPr/>
    <w:rPr/>
  </w:style>
  <w:style w:type="paragraph" w:styleId="Style26">
    <w:name w:val="Header"/>
    <w:basedOn w:val="Normal"/>
    <w:link w:val="Style14"/>
    <w:uiPriority w:val="99"/>
    <w:unhideWhenUsed/>
    <w:rsid w:val="0077349f"/>
    <w:pPr>
      <w:tabs>
        <w:tab w:val="clear" w:pos="480"/>
        <w:tab w:val="center" w:pos="4153" w:leader="none"/>
        <w:tab w:val="right" w:pos="8306" w:leader="none"/>
      </w:tabs>
      <w:snapToGrid w:val="false"/>
    </w:pPr>
    <w:rPr>
      <w:sz w:val="20"/>
      <w:szCs w:val="20"/>
    </w:rPr>
  </w:style>
  <w:style w:type="paragraph" w:styleId="Style27">
    <w:name w:val="Footer"/>
    <w:basedOn w:val="Normal"/>
    <w:link w:val="Style15"/>
    <w:uiPriority w:val="99"/>
    <w:unhideWhenUsed/>
    <w:rsid w:val="0077349f"/>
    <w:pPr>
      <w:tabs>
        <w:tab w:val="clear" w:pos="480"/>
        <w:tab w:val="center" w:pos="4153" w:leader="none"/>
        <w:tab w:val="right" w:pos="8306" w:leader="none"/>
      </w:tabs>
      <w:snapToGrid w:val="false"/>
    </w:pPr>
    <w:rPr>
      <w:sz w:val="20"/>
      <w:szCs w:val="20"/>
    </w:rPr>
  </w:style>
  <w:style w:type="paragraph" w:styleId="BalloonText">
    <w:name w:val="Balloon Text"/>
    <w:basedOn w:val="Normal"/>
    <w:link w:val="Style16"/>
    <w:uiPriority w:val="99"/>
    <w:semiHidden/>
    <w:unhideWhenUsed/>
    <w:qFormat/>
    <w:rsid w:val="00ec1748"/>
    <w:pPr/>
    <w:rPr>
      <w:rFonts w:ascii="Cambria" w:hAnsi="Cambria" w:eastAsia="" w:cs="新細明體" w:asciiTheme="majorHAnsi" w:cstheme="majorBidi" w:eastAsiaTheme="majorEastAsia" w:hAnsiTheme="majorHAnsi"/>
      <w:sz w:val="18"/>
      <w:szCs w:val="18"/>
    </w:rPr>
  </w:style>
  <w:style w:type="paragraph" w:styleId="Style28">
    <w:name w:val="Salutation"/>
    <w:basedOn w:val="Normal"/>
    <w:next w:val="Normal"/>
    <w:link w:val="Style17"/>
    <w:uiPriority w:val="99"/>
    <w:unhideWhenUsed/>
    <w:rsid w:val="002b0d36"/>
    <w:pPr/>
    <w:rPr>
      <w:rFonts w:eastAsia="標楷體"/>
    </w:rPr>
  </w:style>
  <w:style w:type="paragraph" w:styleId="Closing">
    <w:name w:val="Closing"/>
    <w:basedOn w:val="Normal"/>
    <w:link w:val="Style18"/>
    <w:uiPriority w:val="99"/>
    <w:unhideWhenUsed/>
    <w:qFormat/>
    <w:rsid w:val="002b0d36"/>
    <w:pPr>
      <w:ind w:left="100" w:hanging="0"/>
    </w:pPr>
    <w:rPr>
      <w:rFonts w:eastAsia="標楷體"/>
    </w:rPr>
  </w:style>
  <w:style w:type="paragraph" w:styleId="ListParagraph">
    <w:name w:val="List Paragraph"/>
    <w:basedOn w:val="Normal"/>
    <w:uiPriority w:val="34"/>
    <w:qFormat/>
    <w:rsid w:val="0009161a"/>
    <w:pPr>
      <w:suppressAutoHyphens w:val="false"/>
      <w:spacing w:lineRule="auto" w:line="276" w:before="0" w:after="160"/>
      <w:ind w:left="720" w:hanging="0"/>
      <w:contextualSpacing/>
    </w:pPr>
    <w:rPr>
      <w:rFonts w:ascii="Calibri" w:hAnsi="Calibri" w:cs="新細明體" w:asciiTheme="minorHAnsi" w:cstheme="minorBidi" w:hAnsiTheme="minorHAnsi"/>
      <w14:ligatures w14:val="standardContextual"/>
    </w:rPr>
  </w:style>
  <w:style w:type="paragraph" w:styleId="Style29" w:customStyle="1">
    <w:name w:val="外框內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5">
    <w:name w:val="Table Grid"/>
    <w:basedOn w:val="a1"/>
    <w:uiPriority w:val="39"/>
    <w:rsid w:val="0009161a"/>
    <w:rPr>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9CA83-4066-45F4-B214-3C34B6E7D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Application>LibreOffice/7.5.1.2$Windows_X86_64 LibreOffice_project/fcbaee479e84c6cd81291587d2ee68cba099e129</Application>
  <AppVersion>15.0000</AppVersion>
  <Pages>4</Pages>
  <Words>2113</Words>
  <Characters>2321</Characters>
  <CharactersWithSpaces>2530</CharactersWithSpaces>
  <Paragraphs>129</Paragraphs>
  <Company>行政院衛生署桃園醫院</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2025-07-15T03:22:00Z</dcterms:created>
  <dc:creator>605574</dc:creator>
  <dc:description/>
  <dc:language>zh-TW</dc:language>
  <cp:lastModifiedBy/>
  <cp:lastPrinted>2019-04-26T02:35:00Z</cp:lastPrinted>
  <dcterms:modified xsi:type="dcterms:W3CDTF">2025-09-15T08:55:46Z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