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803" w:rsidRPr="004776CF" w:rsidRDefault="002154F5">
      <w:pPr>
        <w:ind w:left="1" w:hanging="3"/>
        <w:jc w:val="center"/>
        <w:rPr>
          <w:rFonts w:ascii="標楷體" w:eastAsia="標楷體" w:hAnsi="標楷體" w:cs="標楷體"/>
          <w:sz w:val="28"/>
          <w:szCs w:val="28"/>
          <w:u w:val="single"/>
        </w:rPr>
      </w:pPr>
      <w:bookmarkStart w:id="0" w:name="_GoBack"/>
      <w:bookmarkEnd w:id="0"/>
      <w:r w:rsidRPr="004776CF">
        <w:rPr>
          <w:rFonts w:ascii="標楷體" w:eastAsia="標楷體" w:hAnsi="標楷體" w:cs="標楷體"/>
          <w:b/>
          <w:bCs/>
          <w:sz w:val="28"/>
          <w:szCs w:val="28"/>
          <w:u w:val="single"/>
        </w:rPr>
        <w:t>中醫藥現代化研究</w:t>
      </w:r>
    </w:p>
    <w:p w:rsidR="00BC3803" w:rsidRPr="0049506F" w:rsidRDefault="002154F5">
      <w:pPr>
        <w:ind w:left="1" w:hanging="3"/>
        <w:jc w:val="both"/>
        <w:rPr>
          <w:rFonts w:ascii="標楷體" w:eastAsia="標楷體" w:hAnsi="標楷體" w:cs="標楷體"/>
          <w:sz w:val="26"/>
          <w:szCs w:val="26"/>
        </w:rPr>
      </w:pPr>
      <w:r w:rsidRPr="0049506F">
        <w:rPr>
          <w:rFonts w:ascii="標楷體" w:eastAsia="標楷體" w:hAnsi="標楷體" w:cs="標楷體"/>
          <w:sz w:val="26"/>
          <w:szCs w:val="26"/>
        </w:rPr>
        <w:t>一、招生班別：中醫學系傳統中醫學碩士班碩士學分班</w:t>
      </w:r>
    </w:p>
    <w:p w:rsidR="00BC3803" w:rsidRPr="0049506F" w:rsidRDefault="002154F5">
      <w:pPr>
        <w:ind w:left="1" w:hanging="3"/>
        <w:rPr>
          <w:rFonts w:ascii="標楷體" w:eastAsia="標楷體" w:hAnsi="標楷體" w:cs="標楷體"/>
          <w:sz w:val="26"/>
          <w:szCs w:val="26"/>
        </w:rPr>
      </w:pPr>
      <w:r w:rsidRPr="0049506F">
        <w:rPr>
          <w:rFonts w:ascii="標楷體" w:eastAsia="標楷體" w:hAnsi="標楷體" w:cs="標楷體"/>
          <w:sz w:val="26"/>
          <w:szCs w:val="26"/>
        </w:rPr>
        <w:t>二、課程簡介：</w:t>
      </w:r>
    </w:p>
    <w:tbl>
      <w:tblPr>
        <w:tblStyle w:val="af"/>
        <w:tblW w:w="9000" w:type="dxa"/>
        <w:tblInd w:w="-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7740"/>
      </w:tblGrid>
      <w:tr w:rsidR="00BC3803" w:rsidRPr="004776CF">
        <w:tc>
          <w:tcPr>
            <w:tcW w:w="1260" w:type="dxa"/>
          </w:tcPr>
          <w:p w:rsidR="00BC3803" w:rsidRPr="004776CF" w:rsidRDefault="002154F5">
            <w:pPr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b/>
                <w:bCs/>
                <w:szCs w:val="24"/>
              </w:rPr>
              <w:t>課程簡介</w:t>
            </w:r>
          </w:p>
        </w:tc>
        <w:tc>
          <w:tcPr>
            <w:tcW w:w="7740" w:type="dxa"/>
          </w:tcPr>
          <w:p w:rsidR="00BC3803" w:rsidRPr="004776CF" w:rsidRDefault="002154F5" w:rsidP="007D3160">
            <w:pPr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  <w:highlight w:val="white"/>
              </w:rPr>
              <w:t>辨證施治在中國傳統醫藥（TCM）的綜合分析臨床資料，所獲得的四個主要診斷TCM程序：觀察，傾聽，提問，和脈衝分析，並用它來指導治療的選擇，無論是針灸及/或中醫草藥配方，那就是，複方。 中醫</w:t>
            </w:r>
            <w:proofErr w:type="gramStart"/>
            <w:r w:rsidRPr="004776CF">
              <w:rPr>
                <w:rFonts w:ascii="標楷體" w:eastAsia="標楷體" w:hAnsi="標楷體" w:cs="標楷體"/>
                <w:szCs w:val="24"/>
                <w:highlight w:val="white"/>
              </w:rPr>
              <w:t>辨證分型</w:t>
            </w:r>
            <w:proofErr w:type="gramEnd"/>
            <w:r w:rsidRPr="004776CF">
              <w:rPr>
                <w:rFonts w:ascii="標楷體" w:eastAsia="標楷體" w:hAnsi="標楷體" w:cs="標楷體"/>
                <w:szCs w:val="24"/>
                <w:highlight w:val="white"/>
              </w:rPr>
              <w:t>，可用於某些疾病，是正統的醫療診斷，確定選定的干預措施的有效性，這將有助於改善病人的情況進一步分層。 在現代中藥研究與正統的醫療診斷，導致在整體的醫療診斷和治療的新的科學發現，它可以集成辨證施治。 在這課程中，重點是篩選公佈的證據，特別強調基礎和臨床研究，藥理學評價中醫中藥處方藥物發現現代中藥研究與中醫</w:t>
            </w:r>
            <w:proofErr w:type="gramStart"/>
            <w:r w:rsidRPr="004776CF">
              <w:rPr>
                <w:rFonts w:ascii="標楷體" w:eastAsia="標楷體" w:hAnsi="標楷體" w:cs="標楷體"/>
                <w:szCs w:val="24"/>
                <w:highlight w:val="white"/>
              </w:rPr>
              <w:t>辨證分型的</w:t>
            </w:r>
            <w:proofErr w:type="gramEnd"/>
            <w:r w:rsidRPr="004776CF">
              <w:rPr>
                <w:rFonts w:ascii="標楷體" w:eastAsia="標楷體" w:hAnsi="標楷體" w:cs="標楷體"/>
                <w:szCs w:val="24"/>
                <w:highlight w:val="white"/>
              </w:rPr>
              <w:t>作用。</w:t>
            </w:r>
          </w:p>
        </w:tc>
      </w:tr>
      <w:tr w:rsidR="00BC3803" w:rsidRPr="004776CF">
        <w:tc>
          <w:tcPr>
            <w:tcW w:w="1260" w:type="dxa"/>
          </w:tcPr>
          <w:p w:rsidR="00BC3803" w:rsidRPr="004776CF" w:rsidRDefault="002154F5">
            <w:pPr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b/>
                <w:bCs/>
                <w:szCs w:val="24"/>
              </w:rPr>
              <w:t>教學目標</w:t>
            </w:r>
          </w:p>
        </w:tc>
        <w:tc>
          <w:tcPr>
            <w:tcW w:w="7740" w:type="dxa"/>
          </w:tcPr>
          <w:p w:rsidR="00BC3803" w:rsidRPr="004776CF" w:rsidRDefault="002154F5" w:rsidP="007D3160">
            <w:pPr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  <w:highlight w:val="white"/>
              </w:rPr>
              <w:t>(1)中醫學在現代醫學中的應用角色</w:t>
            </w:r>
            <w:r w:rsidRPr="004776CF">
              <w:rPr>
                <w:rFonts w:ascii="標楷體" w:eastAsia="標楷體" w:hAnsi="標楷體" w:cs="標楷體"/>
                <w:szCs w:val="24"/>
              </w:rPr>
              <w:br/>
            </w:r>
            <w:r w:rsidRPr="004776CF">
              <w:rPr>
                <w:rFonts w:ascii="標楷體" w:eastAsia="標楷體" w:hAnsi="標楷體" w:cs="標楷體"/>
                <w:szCs w:val="24"/>
                <w:highlight w:val="white"/>
              </w:rPr>
              <w:t>(2)中醫學在特定疾病與臨床療效的觀察與討論</w:t>
            </w:r>
            <w:r w:rsidRPr="004776CF">
              <w:rPr>
                <w:rFonts w:ascii="標楷體" w:eastAsia="標楷體" w:hAnsi="標楷體" w:cs="標楷體"/>
                <w:szCs w:val="24"/>
              </w:rPr>
              <w:br/>
            </w:r>
            <w:r w:rsidRPr="004776CF">
              <w:rPr>
                <w:rFonts w:ascii="標楷體" w:eastAsia="標楷體" w:hAnsi="標楷體" w:cs="標楷體"/>
                <w:szCs w:val="24"/>
                <w:highlight w:val="white"/>
              </w:rPr>
              <w:t>(3)中醫學在理論與</w:t>
            </w:r>
            <w:proofErr w:type="gramStart"/>
            <w:r w:rsidRPr="004776CF">
              <w:rPr>
                <w:rFonts w:ascii="標楷體" w:eastAsia="標楷體" w:hAnsi="標楷體" w:cs="標楷體"/>
                <w:szCs w:val="24"/>
                <w:highlight w:val="white"/>
              </w:rPr>
              <w:t>臨證施</w:t>
            </w:r>
            <w:proofErr w:type="gramEnd"/>
            <w:r w:rsidRPr="004776CF">
              <w:rPr>
                <w:rFonts w:ascii="標楷體" w:eastAsia="標楷體" w:hAnsi="標楷體" w:cs="標楷體"/>
                <w:szCs w:val="24"/>
                <w:highlight w:val="white"/>
              </w:rPr>
              <w:t>治的整合意義</w:t>
            </w:r>
          </w:p>
        </w:tc>
      </w:tr>
      <w:tr w:rsidR="00BC3803" w:rsidRPr="004776CF">
        <w:tc>
          <w:tcPr>
            <w:tcW w:w="1260" w:type="dxa"/>
          </w:tcPr>
          <w:p w:rsidR="00BC3803" w:rsidRPr="004776CF" w:rsidRDefault="002154F5">
            <w:pPr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教學方法</w:t>
            </w:r>
          </w:p>
          <w:p w:rsidR="00BC3803" w:rsidRPr="004776CF" w:rsidRDefault="002154F5">
            <w:pPr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(可複選)</w:t>
            </w:r>
          </w:p>
        </w:tc>
        <w:tc>
          <w:tcPr>
            <w:tcW w:w="7740" w:type="dxa"/>
          </w:tcPr>
          <w:p w:rsidR="00BC3803" w:rsidRPr="004776CF" w:rsidRDefault="002154F5" w:rsidP="007D3160">
            <w:pPr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 xml:space="preserve">■演講 □問答 □團體討論 ■分組討論 □個案研討 □示範 □研習會 □角色扮演 □視聽教學 □腦力激盪 □活動教學 </w:t>
            </w:r>
          </w:p>
          <w:p w:rsidR="00BC3803" w:rsidRPr="004776CF" w:rsidRDefault="002154F5" w:rsidP="007D3160">
            <w:pPr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□其他________________________</w:t>
            </w:r>
          </w:p>
        </w:tc>
      </w:tr>
      <w:tr w:rsidR="00BC3803" w:rsidRPr="004776CF">
        <w:tc>
          <w:tcPr>
            <w:tcW w:w="1260" w:type="dxa"/>
          </w:tcPr>
          <w:p w:rsidR="00BC3803" w:rsidRPr="004776CF" w:rsidRDefault="002154F5">
            <w:pPr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b/>
                <w:bCs/>
                <w:szCs w:val="24"/>
              </w:rPr>
              <w:t>教學方法</w:t>
            </w:r>
          </w:p>
        </w:tc>
        <w:tc>
          <w:tcPr>
            <w:tcW w:w="7740" w:type="dxa"/>
          </w:tcPr>
          <w:p w:rsidR="00BC3803" w:rsidRPr="004776CF" w:rsidRDefault="002154F5" w:rsidP="007D3160">
            <w:pPr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  <w:highlight w:val="white"/>
              </w:rPr>
              <w:t>(1)教師根據教學進度內容講授</w:t>
            </w:r>
            <w:r w:rsidRPr="004776CF">
              <w:rPr>
                <w:rFonts w:ascii="標楷體" w:eastAsia="標楷體" w:hAnsi="標楷體" w:cs="標楷體"/>
                <w:szCs w:val="24"/>
              </w:rPr>
              <w:br/>
            </w:r>
            <w:r w:rsidRPr="004776CF">
              <w:rPr>
                <w:rFonts w:ascii="標楷體" w:eastAsia="標楷體" w:hAnsi="標楷體" w:cs="標楷體"/>
                <w:szCs w:val="24"/>
                <w:highlight w:val="white"/>
              </w:rPr>
              <w:t>(2)學生根據教學進度內容進行論文主題與相關研究進行報告與討論</w:t>
            </w:r>
          </w:p>
        </w:tc>
      </w:tr>
      <w:tr w:rsidR="00BC3803" w:rsidRPr="004776CF">
        <w:tc>
          <w:tcPr>
            <w:tcW w:w="1260" w:type="dxa"/>
          </w:tcPr>
          <w:p w:rsidR="00BC3803" w:rsidRPr="004776CF" w:rsidRDefault="002154F5">
            <w:pPr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b/>
                <w:bCs/>
                <w:szCs w:val="24"/>
              </w:rPr>
              <w:t>成績考核</w:t>
            </w:r>
          </w:p>
        </w:tc>
        <w:tc>
          <w:tcPr>
            <w:tcW w:w="7740" w:type="dxa"/>
          </w:tcPr>
          <w:p w:rsidR="00BC3803" w:rsidRPr="004776CF" w:rsidRDefault="002154F5" w:rsidP="007D3160">
            <w:pPr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  <w:highlight w:val="white"/>
              </w:rPr>
              <w:t>出席30%主題報告30%提問20%報告繳交20%</w:t>
            </w:r>
          </w:p>
        </w:tc>
      </w:tr>
      <w:tr w:rsidR="00BC3803" w:rsidRPr="004776CF">
        <w:trPr>
          <w:trHeight w:val="372"/>
        </w:trPr>
        <w:tc>
          <w:tcPr>
            <w:tcW w:w="1260" w:type="dxa"/>
          </w:tcPr>
          <w:p w:rsidR="00BC3803" w:rsidRPr="004776CF" w:rsidRDefault="002154F5">
            <w:pPr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b/>
                <w:bCs/>
                <w:szCs w:val="24"/>
              </w:rPr>
              <w:t>教科書</w:t>
            </w:r>
          </w:p>
        </w:tc>
        <w:tc>
          <w:tcPr>
            <w:tcW w:w="7740" w:type="dxa"/>
          </w:tcPr>
          <w:p w:rsidR="00BC3803" w:rsidRPr="004776CF" w:rsidRDefault="002154F5" w:rsidP="007D3160">
            <w:pPr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無</w:t>
            </w:r>
          </w:p>
        </w:tc>
      </w:tr>
      <w:tr w:rsidR="00BC3803" w:rsidRPr="004776CF">
        <w:trPr>
          <w:trHeight w:val="273"/>
        </w:trPr>
        <w:tc>
          <w:tcPr>
            <w:tcW w:w="1260" w:type="dxa"/>
          </w:tcPr>
          <w:p w:rsidR="00BC3803" w:rsidRPr="004776CF" w:rsidRDefault="002154F5">
            <w:pPr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b/>
                <w:bCs/>
                <w:szCs w:val="24"/>
              </w:rPr>
              <w:t>參考書</w:t>
            </w:r>
          </w:p>
          <w:p w:rsidR="00BC3803" w:rsidRPr="004776CF" w:rsidRDefault="002154F5">
            <w:pPr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b/>
                <w:bCs/>
                <w:szCs w:val="24"/>
              </w:rPr>
              <w:t>(講義)</w:t>
            </w:r>
          </w:p>
        </w:tc>
        <w:tc>
          <w:tcPr>
            <w:tcW w:w="7740" w:type="dxa"/>
          </w:tcPr>
          <w:p w:rsidR="00BC3803" w:rsidRPr="004776CF" w:rsidRDefault="002154F5" w:rsidP="007D3160">
            <w:pPr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自製講義</w:t>
            </w:r>
          </w:p>
        </w:tc>
      </w:tr>
      <w:tr w:rsidR="00BC3803" w:rsidRPr="004776CF">
        <w:trPr>
          <w:trHeight w:val="273"/>
        </w:trPr>
        <w:tc>
          <w:tcPr>
            <w:tcW w:w="1260" w:type="dxa"/>
          </w:tcPr>
          <w:p w:rsidR="00BC3803" w:rsidRPr="004776CF" w:rsidRDefault="002154F5">
            <w:pPr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b/>
                <w:bCs/>
                <w:szCs w:val="24"/>
              </w:rPr>
              <w:t>教師簡介</w:t>
            </w:r>
          </w:p>
        </w:tc>
        <w:tc>
          <w:tcPr>
            <w:tcW w:w="7740" w:type="dxa"/>
          </w:tcPr>
          <w:p w:rsidR="00BC3803" w:rsidRPr="004776CF" w:rsidRDefault="002154F5" w:rsidP="007D3160">
            <w:pPr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李宗</w:t>
            </w:r>
            <w:proofErr w:type="gramStart"/>
            <w:r w:rsidRPr="004776CF">
              <w:rPr>
                <w:rFonts w:ascii="標楷體" w:eastAsia="標楷體" w:hAnsi="標楷體" w:cs="標楷體"/>
                <w:szCs w:val="24"/>
              </w:rPr>
              <w:t>諺</w:t>
            </w:r>
            <w:proofErr w:type="gramEnd"/>
            <w:r w:rsidRPr="004776CF">
              <w:rPr>
                <w:rFonts w:ascii="標楷體" w:eastAsia="標楷體" w:hAnsi="標楷體" w:cs="標楷體"/>
                <w:szCs w:val="24"/>
              </w:rPr>
              <w:t>-長庚大學中醫學系傳統中醫學碩士班教授／陽明大學傳統醫藥學研究所博士</w:t>
            </w:r>
          </w:p>
        </w:tc>
      </w:tr>
    </w:tbl>
    <w:p w:rsidR="00BC3803" w:rsidRPr="0049506F" w:rsidRDefault="002154F5">
      <w:pPr>
        <w:ind w:left="1" w:hanging="3"/>
        <w:jc w:val="both"/>
        <w:rPr>
          <w:rFonts w:ascii="標楷體" w:eastAsia="標楷體" w:hAnsi="標楷體" w:cs="標楷體"/>
          <w:sz w:val="26"/>
          <w:szCs w:val="26"/>
        </w:rPr>
      </w:pPr>
      <w:r w:rsidRPr="0049506F">
        <w:rPr>
          <w:rFonts w:ascii="標楷體" w:eastAsia="標楷體" w:hAnsi="標楷體" w:cs="標楷體"/>
          <w:sz w:val="26"/>
          <w:szCs w:val="26"/>
        </w:rPr>
        <w:t>三、收費標準：</w:t>
      </w:r>
      <w:r w:rsidR="00F601E6" w:rsidRPr="0049506F">
        <w:rPr>
          <w:rFonts w:ascii="標楷體" w:eastAsia="標楷體" w:hAnsi="標楷體" w:cs="標楷體" w:hint="eastAsia"/>
          <w:sz w:val="26"/>
          <w:szCs w:val="26"/>
        </w:rPr>
        <w:t>本課程為2學分，</w:t>
      </w:r>
      <w:r w:rsidRPr="0049506F">
        <w:rPr>
          <w:rFonts w:ascii="標楷體" w:eastAsia="標楷體" w:hAnsi="標楷體" w:cs="標楷體"/>
          <w:sz w:val="26"/>
          <w:szCs w:val="26"/>
        </w:rPr>
        <w:t>每學分每人3000元，報名費每人500元。</w:t>
      </w:r>
    </w:p>
    <w:p w:rsidR="00BC3803" w:rsidRPr="0049506F" w:rsidRDefault="002154F5">
      <w:pPr>
        <w:ind w:left="1" w:hanging="3"/>
        <w:jc w:val="both"/>
        <w:rPr>
          <w:rFonts w:ascii="標楷體" w:eastAsia="標楷體" w:hAnsi="標楷體" w:cs="標楷體"/>
          <w:sz w:val="26"/>
          <w:szCs w:val="26"/>
        </w:rPr>
      </w:pPr>
      <w:r w:rsidRPr="0049506F">
        <w:rPr>
          <w:rFonts w:ascii="標楷體" w:eastAsia="標楷體" w:hAnsi="標楷體" w:cs="標楷體"/>
          <w:sz w:val="26"/>
          <w:szCs w:val="26"/>
        </w:rPr>
        <w:t>(報名本所一門以上推廣學分班課程者只需繳交一次報名費)</w:t>
      </w:r>
    </w:p>
    <w:p w:rsidR="00BC3803" w:rsidRPr="0049506F" w:rsidRDefault="002154F5">
      <w:pPr>
        <w:ind w:left="1" w:hanging="3"/>
        <w:jc w:val="both"/>
        <w:rPr>
          <w:rFonts w:ascii="標楷體" w:eastAsia="標楷體" w:hAnsi="標楷體" w:cs="標楷體"/>
          <w:sz w:val="26"/>
          <w:szCs w:val="26"/>
        </w:rPr>
      </w:pPr>
      <w:r w:rsidRPr="0049506F">
        <w:rPr>
          <w:rFonts w:ascii="標楷體" w:eastAsia="標楷體" w:hAnsi="標楷體" w:cs="標楷體"/>
          <w:sz w:val="26"/>
          <w:szCs w:val="26"/>
        </w:rPr>
        <w:t>四、上課時間：115年2月25日起，每週星期三下午13時10分至15時00分，每次上課2小時。</w:t>
      </w:r>
    </w:p>
    <w:p w:rsidR="00BC3803" w:rsidRPr="0049506F" w:rsidRDefault="002154F5">
      <w:pPr>
        <w:ind w:left="1" w:hanging="3"/>
        <w:jc w:val="both"/>
        <w:rPr>
          <w:rFonts w:ascii="標楷體" w:eastAsia="標楷體" w:hAnsi="標楷體" w:cs="標楷體"/>
          <w:sz w:val="26"/>
          <w:szCs w:val="26"/>
        </w:rPr>
      </w:pPr>
      <w:r w:rsidRPr="0049506F">
        <w:rPr>
          <w:rFonts w:ascii="標楷體" w:eastAsia="標楷體" w:hAnsi="標楷體" w:cs="標楷體"/>
          <w:sz w:val="26"/>
          <w:szCs w:val="26"/>
        </w:rPr>
        <w:t>五、上課地點：中醫學系傳統中醫學碩士班討論室。</w:t>
      </w:r>
    </w:p>
    <w:p w:rsidR="00BC3803" w:rsidRPr="0049506F" w:rsidRDefault="002154F5">
      <w:pPr>
        <w:ind w:left="1" w:hanging="3"/>
        <w:jc w:val="both"/>
        <w:rPr>
          <w:rFonts w:ascii="標楷體" w:eastAsia="標楷體" w:hAnsi="標楷體" w:cs="標楷體"/>
          <w:sz w:val="26"/>
          <w:szCs w:val="26"/>
        </w:rPr>
      </w:pPr>
      <w:r w:rsidRPr="0049506F">
        <w:rPr>
          <w:rFonts w:ascii="標楷體" w:eastAsia="標楷體" w:hAnsi="標楷體" w:cs="標楷體"/>
          <w:sz w:val="26"/>
          <w:szCs w:val="26"/>
        </w:rPr>
        <w:t>六、授課大綱：如下</w:t>
      </w:r>
    </w:p>
    <w:tbl>
      <w:tblPr>
        <w:tblStyle w:val="af0"/>
        <w:tblW w:w="950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1386"/>
        <w:gridCol w:w="1591"/>
        <w:gridCol w:w="567"/>
        <w:gridCol w:w="4253"/>
        <w:gridCol w:w="1148"/>
      </w:tblGrid>
      <w:tr w:rsidR="00BC3803" w:rsidRPr="004776CF" w:rsidTr="006A4D3D">
        <w:trPr>
          <w:trHeight w:val="858"/>
          <w:tblHeader/>
          <w:jc w:val="center"/>
        </w:trPr>
        <w:tc>
          <w:tcPr>
            <w:tcW w:w="562" w:type="dxa"/>
            <w:vAlign w:val="center"/>
          </w:tcPr>
          <w:p w:rsidR="00BC3803" w:rsidRPr="004776CF" w:rsidRDefault="002154F5" w:rsidP="003F2477">
            <w:pPr>
              <w:spacing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proofErr w:type="gramStart"/>
            <w:r w:rsidRPr="004776CF">
              <w:rPr>
                <w:rFonts w:ascii="標楷體" w:eastAsia="標楷體" w:hAnsi="標楷體" w:cs="標楷體"/>
                <w:b/>
                <w:bCs/>
                <w:szCs w:val="24"/>
              </w:rPr>
              <w:t>週</w:t>
            </w:r>
            <w:proofErr w:type="gramEnd"/>
            <w:r w:rsidRPr="004776CF">
              <w:rPr>
                <w:rFonts w:ascii="標楷體" w:eastAsia="標楷體" w:hAnsi="標楷體" w:cs="標楷體"/>
                <w:b/>
                <w:bCs/>
                <w:szCs w:val="24"/>
              </w:rPr>
              <w:t>次</w:t>
            </w:r>
          </w:p>
        </w:tc>
        <w:tc>
          <w:tcPr>
            <w:tcW w:w="1386" w:type="dxa"/>
            <w:vAlign w:val="center"/>
          </w:tcPr>
          <w:p w:rsidR="00BC3803" w:rsidRPr="004776CF" w:rsidRDefault="002154F5" w:rsidP="003F2477">
            <w:pPr>
              <w:spacing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b/>
                <w:bCs/>
                <w:szCs w:val="24"/>
              </w:rPr>
              <w:t>上課日期</w:t>
            </w:r>
          </w:p>
        </w:tc>
        <w:tc>
          <w:tcPr>
            <w:tcW w:w="1591" w:type="dxa"/>
            <w:vAlign w:val="center"/>
          </w:tcPr>
          <w:p w:rsidR="00BC3803" w:rsidRPr="004776CF" w:rsidRDefault="002154F5" w:rsidP="003F2477">
            <w:pPr>
              <w:spacing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b/>
                <w:bCs/>
                <w:szCs w:val="24"/>
              </w:rPr>
              <w:t>時間</w:t>
            </w:r>
          </w:p>
        </w:tc>
        <w:tc>
          <w:tcPr>
            <w:tcW w:w="567" w:type="dxa"/>
            <w:vAlign w:val="center"/>
          </w:tcPr>
          <w:p w:rsidR="00BC3803" w:rsidRPr="004776CF" w:rsidRDefault="002154F5" w:rsidP="003F2477">
            <w:pPr>
              <w:spacing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b/>
                <w:bCs/>
                <w:szCs w:val="24"/>
              </w:rPr>
              <w:t>時數</w:t>
            </w:r>
          </w:p>
        </w:tc>
        <w:tc>
          <w:tcPr>
            <w:tcW w:w="4253" w:type="dxa"/>
            <w:vAlign w:val="center"/>
          </w:tcPr>
          <w:p w:rsidR="00BC3803" w:rsidRPr="004776CF" w:rsidRDefault="002154F5" w:rsidP="003F2477">
            <w:pPr>
              <w:spacing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b/>
                <w:bCs/>
                <w:szCs w:val="24"/>
              </w:rPr>
              <w:t>授課大綱</w:t>
            </w:r>
          </w:p>
        </w:tc>
        <w:tc>
          <w:tcPr>
            <w:tcW w:w="1148" w:type="dxa"/>
            <w:vAlign w:val="center"/>
          </w:tcPr>
          <w:p w:rsidR="00B07549" w:rsidRDefault="002154F5" w:rsidP="003F2477">
            <w:pPr>
              <w:spacing w:line="240" w:lineRule="atLeast"/>
              <w:ind w:left="0" w:hanging="2"/>
              <w:jc w:val="center"/>
              <w:rPr>
                <w:rFonts w:ascii="標楷體" w:eastAsia="標楷體" w:hAnsi="標楷體" w:cs="標楷體"/>
                <w:b/>
                <w:bCs/>
                <w:szCs w:val="24"/>
              </w:rPr>
            </w:pPr>
            <w:r w:rsidRPr="004776CF">
              <w:rPr>
                <w:rFonts w:ascii="標楷體" w:eastAsia="標楷體" w:hAnsi="標楷體" w:cs="標楷體"/>
                <w:b/>
                <w:bCs/>
                <w:szCs w:val="24"/>
              </w:rPr>
              <w:t>授課</w:t>
            </w:r>
          </w:p>
          <w:p w:rsidR="00BC3803" w:rsidRPr="004776CF" w:rsidRDefault="002154F5" w:rsidP="003F2477">
            <w:pPr>
              <w:spacing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b/>
                <w:bCs/>
                <w:szCs w:val="24"/>
              </w:rPr>
              <w:t>教師</w:t>
            </w:r>
          </w:p>
        </w:tc>
      </w:tr>
      <w:tr w:rsidR="00BC3803" w:rsidRPr="004776CF" w:rsidTr="00B07549">
        <w:trPr>
          <w:trHeight w:val="70"/>
          <w:jc w:val="center"/>
        </w:trPr>
        <w:tc>
          <w:tcPr>
            <w:tcW w:w="562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</w:t>
            </w:r>
          </w:p>
        </w:tc>
        <w:tc>
          <w:tcPr>
            <w:tcW w:w="1386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115/2/25</w:t>
            </w:r>
          </w:p>
        </w:tc>
        <w:tc>
          <w:tcPr>
            <w:tcW w:w="1591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Introduction</w:t>
            </w:r>
          </w:p>
        </w:tc>
        <w:tc>
          <w:tcPr>
            <w:tcW w:w="1148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李宗</w:t>
            </w:r>
            <w:proofErr w:type="gramStart"/>
            <w:r w:rsidRPr="004776CF">
              <w:rPr>
                <w:rFonts w:ascii="標楷體" w:eastAsia="標楷體" w:hAnsi="標楷體" w:cs="標楷體"/>
                <w:szCs w:val="24"/>
              </w:rPr>
              <w:t>諺</w:t>
            </w:r>
            <w:proofErr w:type="gramEnd"/>
          </w:p>
        </w:tc>
      </w:tr>
      <w:tr w:rsidR="00BC3803" w:rsidRPr="004776CF" w:rsidTr="00B07549">
        <w:trPr>
          <w:trHeight w:val="70"/>
          <w:jc w:val="center"/>
        </w:trPr>
        <w:tc>
          <w:tcPr>
            <w:tcW w:w="562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2</w:t>
            </w:r>
          </w:p>
        </w:tc>
        <w:tc>
          <w:tcPr>
            <w:tcW w:w="1386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115/3/4</w:t>
            </w:r>
          </w:p>
        </w:tc>
        <w:tc>
          <w:tcPr>
            <w:tcW w:w="1591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 xml:space="preserve">Gene instability and </w:t>
            </w:r>
            <w:proofErr w:type="spellStart"/>
            <w:r w:rsidRPr="004776CF">
              <w:rPr>
                <w:rFonts w:ascii="標楷體" w:eastAsia="標楷體" w:hAnsi="標楷體" w:cs="標楷體"/>
                <w:szCs w:val="24"/>
              </w:rPr>
              <w:t>tumorgenesis</w:t>
            </w:r>
            <w:proofErr w:type="spellEnd"/>
          </w:p>
        </w:tc>
        <w:tc>
          <w:tcPr>
            <w:tcW w:w="1148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李宗</w:t>
            </w:r>
            <w:proofErr w:type="gramStart"/>
            <w:r w:rsidRPr="004776CF">
              <w:rPr>
                <w:rFonts w:ascii="標楷體" w:eastAsia="標楷體" w:hAnsi="標楷體" w:cs="標楷體"/>
                <w:szCs w:val="24"/>
              </w:rPr>
              <w:t>諺</w:t>
            </w:r>
            <w:proofErr w:type="gramEnd"/>
          </w:p>
        </w:tc>
      </w:tr>
      <w:tr w:rsidR="00BC3803" w:rsidRPr="004776CF" w:rsidTr="00B07549">
        <w:trPr>
          <w:jc w:val="center"/>
        </w:trPr>
        <w:tc>
          <w:tcPr>
            <w:tcW w:w="562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3</w:t>
            </w:r>
          </w:p>
        </w:tc>
        <w:tc>
          <w:tcPr>
            <w:tcW w:w="1386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115/3/11</w:t>
            </w:r>
          </w:p>
        </w:tc>
        <w:tc>
          <w:tcPr>
            <w:tcW w:w="1591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Yin and yang in aging</w:t>
            </w:r>
          </w:p>
        </w:tc>
        <w:tc>
          <w:tcPr>
            <w:tcW w:w="1148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李宗</w:t>
            </w:r>
            <w:proofErr w:type="gramStart"/>
            <w:r w:rsidRPr="004776CF">
              <w:rPr>
                <w:rFonts w:ascii="標楷體" w:eastAsia="標楷體" w:hAnsi="標楷體" w:cs="標楷體"/>
                <w:szCs w:val="24"/>
              </w:rPr>
              <w:t>諺</w:t>
            </w:r>
            <w:proofErr w:type="gramEnd"/>
          </w:p>
        </w:tc>
      </w:tr>
      <w:tr w:rsidR="00BC3803" w:rsidRPr="004776CF" w:rsidTr="00B07549">
        <w:trPr>
          <w:jc w:val="center"/>
        </w:trPr>
        <w:tc>
          <w:tcPr>
            <w:tcW w:w="562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4</w:t>
            </w:r>
          </w:p>
        </w:tc>
        <w:tc>
          <w:tcPr>
            <w:tcW w:w="1386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115/3/18</w:t>
            </w:r>
          </w:p>
        </w:tc>
        <w:tc>
          <w:tcPr>
            <w:tcW w:w="1591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 xml:space="preserve">Senescence in BubR1 </w:t>
            </w:r>
            <w:proofErr w:type="spellStart"/>
            <w:r w:rsidRPr="004776CF">
              <w:rPr>
                <w:rFonts w:ascii="標楷體" w:eastAsia="標楷體" w:hAnsi="標楷體" w:cs="標楷體"/>
                <w:szCs w:val="24"/>
              </w:rPr>
              <w:t>progeroid</w:t>
            </w:r>
            <w:proofErr w:type="spellEnd"/>
            <w:r w:rsidRPr="004776CF">
              <w:rPr>
                <w:rFonts w:ascii="標楷體" w:eastAsia="標楷體" w:hAnsi="標楷體" w:cs="標楷體"/>
                <w:szCs w:val="24"/>
              </w:rPr>
              <w:t xml:space="preserve"> mice</w:t>
            </w:r>
          </w:p>
        </w:tc>
        <w:tc>
          <w:tcPr>
            <w:tcW w:w="1148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李宗</w:t>
            </w:r>
            <w:proofErr w:type="gramStart"/>
            <w:r w:rsidRPr="004776CF">
              <w:rPr>
                <w:rFonts w:ascii="標楷體" w:eastAsia="標楷體" w:hAnsi="標楷體" w:cs="標楷體"/>
                <w:szCs w:val="24"/>
              </w:rPr>
              <w:t>諺</w:t>
            </w:r>
            <w:proofErr w:type="gramEnd"/>
          </w:p>
        </w:tc>
      </w:tr>
      <w:tr w:rsidR="00BC3803" w:rsidRPr="004776CF" w:rsidTr="00B07549">
        <w:trPr>
          <w:jc w:val="center"/>
        </w:trPr>
        <w:tc>
          <w:tcPr>
            <w:tcW w:w="562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lastRenderedPageBreak/>
              <w:t>5</w:t>
            </w:r>
          </w:p>
        </w:tc>
        <w:tc>
          <w:tcPr>
            <w:tcW w:w="1386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115/3/25</w:t>
            </w:r>
          </w:p>
        </w:tc>
        <w:tc>
          <w:tcPr>
            <w:tcW w:w="1591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Opposing roles for yin and yang in senescence</w:t>
            </w:r>
          </w:p>
        </w:tc>
        <w:tc>
          <w:tcPr>
            <w:tcW w:w="1148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李宗</w:t>
            </w:r>
            <w:proofErr w:type="gramStart"/>
            <w:r w:rsidRPr="004776CF">
              <w:rPr>
                <w:rFonts w:ascii="標楷體" w:eastAsia="標楷體" w:hAnsi="標楷體" w:cs="標楷體"/>
                <w:szCs w:val="24"/>
              </w:rPr>
              <w:t>諺</w:t>
            </w:r>
            <w:proofErr w:type="gramEnd"/>
          </w:p>
        </w:tc>
      </w:tr>
      <w:tr w:rsidR="00BC3803" w:rsidRPr="004776CF" w:rsidTr="00B07549">
        <w:trPr>
          <w:jc w:val="center"/>
        </w:trPr>
        <w:tc>
          <w:tcPr>
            <w:tcW w:w="562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6</w:t>
            </w:r>
          </w:p>
        </w:tc>
        <w:tc>
          <w:tcPr>
            <w:tcW w:w="1386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115/4/1</w:t>
            </w:r>
          </w:p>
        </w:tc>
        <w:tc>
          <w:tcPr>
            <w:tcW w:w="1591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Increased expression of Mito gene protects against cancer and extends healthy lifespan</w:t>
            </w:r>
          </w:p>
        </w:tc>
        <w:tc>
          <w:tcPr>
            <w:tcW w:w="1148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李宗</w:t>
            </w:r>
            <w:proofErr w:type="gramStart"/>
            <w:r w:rsidRPr="004776CF">
              <w:rPr>
                <w:rFonts w:ascii="標楷體" w:eastAsia="標楷體" w:hAnsi="標楷體" w:cs="標楷體"/>
                <w:szCs w:val="24"/>
              </w:rPr>
              <w:t>諺</w:t>
            </w:r>
            <w:proofErr w:type="gramEnd"/>
          </w:p>
        </w:tc>
      </w:tr>
      <w:tr w:rsidR="00BC3803" w:rsidRPr="004776CF" w:rsidTr="00B07549">
        <w:trPr>
          <w:jc w:val="center"/>
        </w:trPr>
        <w:tc>
          <w:tcPr>
            <w:tcW w:w="562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7</w:t>
            </w:r>
          </w:p>
        </w:tc>
        <w:tc>
          <w:tcPr>
            <w:tcW w:w="1386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115/4/8</w:t>
            </w:r>
          </w:p>
        </w:tc>
        <w:tc>
          <w:tcPr>
            <w:tcW w:w="1591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Senescent cells and ageing-associated disorders</w:t>
            </w:r>
          </w:p>
        </w:tc>
        <w:tc>
          <w:tcPr>
            <w:tcW w:w="1148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李宗</w:t>
            </w:r>
            <w:proofErr w:type="gramStart"/>
            <w:r w:rsidRPr="004776CF">
              <w:rPr>
                <w:rFonts w:ascii="標楷體" w:eastAsia="標楷體" w:hAnsi="標楷體" w:cs="標楷體"/>
                <w:szCs w:val="24"/>
              </w:rPr>
              <w:t>諺</w:t>
            </w:r>
            <w:proofErr w:type="gramEnd"/>
          </w:p>
        </w:tc>
      </w:tr>
      <w:tr w:rsidR="00BC3803" w:rsidRPr="004776CF" w:rsidTr="00B07549">
        <w:trPr>
          <w:jc w:val="center"/>
        </w:trPr>
        <w:tc>
          <w:tcPr>
            <w:tcW w:w="562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8</w:t>
            </w:r>
          </w:p>
        </w:tc>
        <w:tc>
          <w:tcPr>
            <w:tcW w:w="1386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115/4/15</w:t>
            </w:r>
          </w:p>
        </w:tc>
        <w:tc>
          <w:tcPr>
            <w:tcW w:w="1591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 xml:space="preserve">Chromosome </w:t>
            </w:r>
            <w:proofErr w:type="spellStart"/>
            <w:r w:rsidRPr="004776CF">
              <w:rPr>
                <w:rFonts w:ascii="標楷體" w:eastAsia="標楷體" w:hAnsi="標楷體" w:cs="標楷體"/>
                <w:szCs w:val="24"/>
              </w:rPr>
              <w:t>missegregation</w:t>
            </w:r>
            <w:proofErr w:type="spellEnd"/>
            <w:r w:rsidRPr="004776CF">
              <w:rPr>
                <w:rFonts w:ascii="標楷體" w:eastAsia="標楷體" w:hAnsi="標楷體" w:cs="標楷體"/>
                <w:szCs w:val="24"/>
              </w:rPr>
              <w:t xml:space="preserve"> causes colon cancer</w:t>
            </w:r>
          </w:p>
        </w:tc>
        <w:tc>
          <w:tcPr>
            <w:tcW w:w="1148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李宗</w:t>
            </w:r>
            <w:proofErr w:type="gramStart"/>
            <w:r w:rsidRPr="004776CF">
              <w:rPr>
                <w:rFonts w:ascii="標楷體" w:eastAsia="標楷體" w:hAnsi="標楷體" w:cs="標楷體"/>
                <w:szCs w:val="24"/>
              </w:rPr>
              <w:t>諺</w:t>
            </w:r>
            <w:proofErr w:type="gramEnd"/>
          </w:p>
        </w:tc>
      </w:tr>
      <w:tr w:rsidR="00BC3803" w:rsidRPr="004776CF" w:rsidTr="00B07549">
        <w:trPr>
          <w:jc w:val="center"/>
        </w:trPr>
        <w:tc>
          <w:tcPr>
            <w:tcW w:w="562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9</w:t>
            </w:r>
          </w:p>
        </w:tc>
        <w:tc>
          <w:tcPr>
            <w:tcW w:w="1386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115/4/22</w:t>
            </w:r>
          </w:p>
        </w:tc>
        <w:tc>
          <w:tcPr>
            <w:tcW w:w="1591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Early senescence–associated phenotypes in ageing mice</w:t>
            </w:r>
          </w:p>
        </w:tc>
        <w:tc>
          <w:tcPr>
            <w:tcW w:w="1148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李宗</w:t>
            </w:r>
            <w:proofErr w:type="gramStart"/>
            <w:r w:rsidRPr="004776CF">
              <w:rPr>
                <w:rFonts w:ascii="標楷體" w:eastAsia="標楷體" w:hAnsi="標楷體" w:cs="標楷體"/>
                <w:szCs w:val="24"/>
              </w:rPr>
              <w:t>諺</w:t>
            </w:r>
            <w:proofErr w:type="gramEnd"/>
          </w:p>
        </w:tc>
      </w:tr>
      <w:tr w:rsidR="00BC3803" w:rsidRPr="004776CF" w:rsidTr="00B07549">
        <w:trPr>
          <w:jc w:val="center"/>
        </w:trPr>
        <w:tc>
          <w:tcPr>
            <w:tcW w:w="562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10</w:t>
            </w:r>
          </w:p>
        </w:tc>
        <w:tc>
          <w:tcPr>
            <w:tcW w:w="1386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115/4/29</w:t>
            </w:r>
          </w:p>
        </w:tc>
        <w:tc>
          <w:tcPr>
            <w:tcW w:w="1591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A Novel Therapeutic Target for Aging and Age-Related Diseases</w:t>
            </w:r>
          </w:p>
        </w:tc>
        <w:tc>
          <w:tcPr>
            <w:tcW w:w="1148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李宗</w:t>
            </w:r>
            <w:proofErr w:type="gramStart"/>
            <w:r w:rsidRPr="004776CF">
              <w:rPr>
                <w:rFonts w:ascii="標楷體" w:eastAsia="標楷體" w:hAnsi="標楷體" w:cs="標楷體"/>
                <w:szCs w:val="24"/>
              </w:rPr>
              <w:t>諺</w:t>
            </w:r>
            <w:proofErr w:type="gramEnd"/>
          </w:p>
        </w:tc>
      </w:tr>
      <w:tr w:rsidR="00BC3803" w:rsidRPr="004776CF" w:rsidTr="00B07549">
        <w:trPr>
          <w:jc w:val="center"/>
        </w:trPr>
        <w:tc>
          <w:tcPr>
            <w:tcW w:w="562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11</w:t>
            </w:r>
          </w:p>
        </w:tc>
        <w:tc>
          <w:tcPr>
            <w:tcW w:w="1386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115/5/6</w:t>
            </w:r>
          </w:p>
        </w:tc>
        <w:tc>
          <w:tcPr>
            <w:tcW w:w="1591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 xml:space="preserve">SIRT2 induces the checkpoint kinase </w:t>
            </w:r>
          </w:p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BubR1 to increase lifespan</w:t>
            </w:r>
          </w:p>
        </w:tc>
        <w:tc>
          <w:tcPr>
            <w:tcW w:w="1148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李宗</w:t>
            </w:r>
            <w:proofErr w:type="gramStart"/>
            <w:r w:rsidRPr="004776CF">
              <w:rPr>
                <w:rFonts w:ascii="標楷體" w:eastAsia="標楷體" w:hAnsi="標楷體" w:cs="標楷體"/>
                <w:szCs w:val="24"/>
              </w:rPr>
              <w:t>諺</w:t>
            </w:r>
            <w:proofErr w:type="gramEnd"/>
          </w:p>
        </w:tc>
      </w:tr>
      <w:tr w:rsidR="00BC3803" w:rsidRPr="004776CF" w:rsidTr="00B07549">
        <w:trPr>
          <w:jc w:val="center"/>
        </w:trPr>
        <w:tc>
          <w:tcPr>
            <w:tcW w:w="562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12</w:t>
            </w:r>
          </w:p>
        </w:tc>
        <w:tc>
          <w:tcPr>
            <w:tcW w:w="1386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115/5/13</w:t>
            </w:r>
          </w:p>
        </w:tc>
        <w:tc>
          <w:tcPr>
            <w:tcW w:w="1591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Senescence and apoptosis</w:t>
            </w:r>
          </w:p>
        </w:tc>
        <w:tc>
          <w:tcPr>
            <w:tcW w:w="1148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李宗</w:t>
            </w:r>
            <w:proofErr w:type="gramStart"/>
            <w:r w:rsidRPr="004776CF">
              <w:rPr>
                <w:rFonts w:ascii="標楷體" w:eastAsia="標楷體" w:hAnsi="標楷體" w:cs="標楷體"/>
                <w:szCs w:val="24"/>
              </w:rPr>
              <w:t>諺</w:t>
            </w:r>
            <w:proofErr w:type="gramEnd"/>
          </w:p>
        </w:tc>
      </w:tr>
      <w:tr w:rsidR="00BC3803" w:rsidRPr="004776CF" w:rsidTr="00B07549">
        <w:trPr>
          <w:jc w:val="center"/>
        </w:trPr>
        <w:tc>
          <w:tcPr>
            <w:tcW w:w="562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13</w:t>
            </w:r>
          </w:p>
        </w:tc>
        <w:tc>
          <w:tcPr>
            <w:tcW w:w="1386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115/5/20</w:t>
            </w:r>
          </w:p>
        </w:tc>
        <w:tc>
          <w:tcPr>
            <w:tcW w:w="1591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 xml:space="preserve">Mito </w:t>
            </w:r>
            <w:proofErr w:type="spellStart"/>
            <w:r w:rsidRPr="004776CF">
              <w:rPr>
                <w:rFonts w:ascii="標楷體" w:eastAsia="標楷體" w:hAnsi="標楷體" w:cs="標楷體"/>
                <w:szCs w:val="24"/>
              </w:rPr>
              <w:t>biogenesisis</w:t>
            </w:r>
            <w:proofErr w:type="spellEnd"/>
            <w:r w:rsidRPr="004776CF">
              <w:rPr>
                <w:rFonts w:ascii="標楷體" w:eastAsia="標楷體" w:hAnsi="標楷體" w:cs="標楷體"/>
                <w:szCs w:val="24"/>
              </w:rPr>
              <w:t xml:space="preserve"> an essential mitotic checkpoint that prevent chromosome </w:t>
            </w:r>
            <w:proofErr w:type="spellStart"/>
            <w:r w:rsidRPr="004776CF">
              <w:rPr>
                <w:rFonts w:ascii="標楷體" w:eastAsia="標楷體" w:hAnsi="標楷體" w:cs="標楷體"/>
                <w:szCs w:val="24"/>
              </w:rPr>
              <w:t>missegregation</w:t>
            </w:r>
            <w:proofErr w:type="spellEnd"/>
          </w:p>
        </w:tc>
        <w:tc>
          <w:tcPr>
            <w:tcW w:w="1148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李宗</w:t>
            </w:r>
            <w:proofErr w:type="gramStart"/>
            <w:r w:rsidRPr="004776CF">
              <w:rPr>
                <w:rFonts w:ascii="標楷體" w:eastAsia="標楷體" w:hAnsi="標楷體" w:cs="標楷體"/>
                <w:szCs w:val="24"/>
              </w:rPr>
              <w:t>諺</w:t>
            </w:r>
            <w:proofErr w:type="gramEnd"/>
          </w:p>
        </w:tc>
      </w:tr>
      <w:tr w:rsidR="00BC3803" w:rsidRPr="004776CF" w:rsidTr="00B07549">
        <w:trPr>
          <w:jc w:val="center"/>
        </w:trPr>
        <w:tc>
          <w:tcPr>
            <w:tcW w:w="562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14</w:t>
            </w:r>
          </w:p>
        </w:tc>
        <w:tc>
          <w:tcPr>
            <w:tcW w:w="1386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115/5/27</w:t>
            </w:r>
          </w:p>
        </w:tc>
        <w:tc>
          <w:tcPr>
            <w:tcW w:w="1591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Mito biogenesis mediates cell death in response to apoptosis</w:t>
            </w:r>
          </w:p>
        </w:tc>
        <w:tc>
          <w:tcPr>
            <w:tcW w:w="1148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李宗</w:t>
            </w:r>
            <w:proofErr w:type="gramStart"/>
            <w:r w:rsidRPr="004776CF">
              <w:rPr>
                <w:rFonts w:ascii="標楷體" w:eastAsia="標楷體" w:hAnsi="標楷體" w:cs="標楷體"/>
                <w:szCs w:val="24"/>
              </w:rPr>
              <w:t>諺</w:t>
            </w:r>
            <w:proofErr w:type="gramEnd"/>
          </w:p>
        </w:tc>
      </w:tr>
      <w:tr w:rsidR="00BC3803" w:rsidRPr="004776CF" w:rsidTr="00B07549">
        <w:trPr>
          <w:jc w:val="center"/>
        </w:trPr>
        <w:tc>
          <w:tcPr>
            <w:tcW w:w="562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15</w:t>
            </w:r>
          </w:p>
        </w:tc>
        <w:tc>
          <w:tcPr>
            <w:tcW w:w="1386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115/6/3</w:t>
            </w:r>
          </w:p>
        </w:tc>
        <w:tc>
          <w:tcPr>
            <w:tcW w:w="1591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 xml:space="preserve">Mito deficiency causes genomic </w:t>
            </w:r>
            <w:proofErr w:type="spellStart"/>
            <w:r w:rsidRPr="004776CF">
              <w:rPr>
                <w:rFonts w:ascii="標楷體" w:eastAsia="標楷體" w:hAnsi="標楷體" w:cs="標楷體"/>
                <w:szCs w:val="24"/>
              </w:rPr>
              <w:t>instabilityand</w:t>
            </w:r>
            <w:proofErr w:type="spellEnd"/>
            <w:r w:rsidRPr="004776CF">
              <w:rPr>
                <w:rFonts w:ascii="標楷體" w:eastAsia="標楷體" w:hAnsi="標楷體" w:cs="標楷體"/>
                <w:szCs w:val="24"/>
              </w:rPr>
              <w:t xml:space="preserve"> </w:t>
            </w:r>
            <w:proofErr w:type="spellStart"/>
            <w:r w:rsidRPr="004776CF">
              <w:rPr>
                <w:rFonts w:ascii="標楷體" w:eastAsia="標楷體" w:hAnsi="標楷體" w:cs="標楷體"/>
                <w:szCs w:val="24"/>
              </w:rPr>
              <w:t>progeroid</w:t>
            </w:r>
            <w:proofErr w:type="spellEnd"/>
            <w:r w:rsidRPr="004776CF">
              <w:rPr>
                <w:rFonts w:ascii="標楷體" w:eastAsia="標楷體" w:hAnsi="標楷體" w:cs="標楷體"/>
                <w:szCs w:val="24"/>
              </w:rPr>
              <w:t xml:space="preserve"> phenotypes</w:t>
            </w:r>
          </w:p>
        </w:tc>
        <w:tc>
          <w:tcPr>
            <w:tcW w:w="1148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李宗</w:t>
            </w:r>
            <w:proofErr w:type="gramStart"/>
            <w:r w:rsidRPr="004776CF">
              <w:rPr>
                <w:rFonts w:ascii="標楷體" w:eastAsia="標楷體" w:hAnsi="標楷體" w:cs="標楷體"/>
                <w:szCs w:val="24"/>
              </w:rPr>
              <w:t>諺</w:t>
            </w:r>
            <w:proofErr w:type="gramEnd"/>
          </w:p>
        </w:tc>
      </w:tr>
      <w:tr w:rsidR="00BC3803" w:rsidRPr="004776CF" w:rsidTr="00B07549">
        <w:trPr>
          <w:jc w:val="center"/>
        </w:trPr>
        <w:tc>
          <w:tcPr>
            <w:tcW w:w="562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16</w:t>
            </w:r>
          </w:p>
        </w:tc>
        <w:tc>
          <w:tcPr>
            <w:tcW w:w="1386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115/6/10</w:t>
            </w:r>
          </w:p>
        </w:tc>
        <w:tc>
          <w:tcPr>
            <w:tcW w:w="1591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13:10-15:00</w:t>
            </w:r>
          </w:p>
        </w:tc>
        <w:tc>
          <w:tcPr>
            <w:tcW w:w="567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The Mito fusion–fission pathway suppresses tumorigenesis</w:t>
            </w:r>
          </w:p>
        </w:tc>
        <w:tc>
          <w:tcPr>
            <w:tcW w:w="1148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李宗</w:t>
            </w:r>
            <w:proofErr w:type="gramStart"/>
            <w:r w:rsidRPr="004776CF">
              <w:rPr>
                <w:rFonts w:ascii="標楷體" w:eastAsia="標楷體" w:hAnsi="標楷體" w:cs="標楷體"/>
                <w:szCs w:val="24"/>
              </w:rPr>
              <w:t>諺</w:t>
            </w:r>
            <w:proofErr w:type="gramEnd"/>
          </w:p>
        </w:tc>
      </w:tr>
      <w:tr w:rsidR="00BC3803" w:rsidRPr="004776CF" w:rsidTr="00B07549">
        <w:trPr>
          <w:jc w:val="center"/>
        </w:trPr>
        <w:tc>
          <w:tcPr>
            <w:tcW w:w="562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17</w:t>
            </w:r>
          </w:p>
        </w:tc>
        <w:tc>
          <w:tcPr>
            <w:tcW w:w="1386" w:type="dxa"/>
            <w:vAlign w:val="center"/>
          </w:tcPr>
          <w:p w:rsidR="00BC3803" w:rsidRPr="004776CF" w:rsidRDefault="00BC3803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591" w:type="dxa"/>
            <w:vAlign w:val="center"/>
          </w:tcPr>
          <w:p w:rsidR="00BC3803" w:rsidRPr="004776CF" w:rsidRDefault="00BC3803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Final report (I)</w:t>
            </w:r>
          </w:p>
        </w:tc>
        <w:tc>
          <w:tcPr>
            <w:tcW w:w="1148" w:type="dxa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李宗</w:t>
            </w:r>
            <w:proofErr w:type="gramStart"/>
            <w:r w:rsidRPr="004776CF">
              <w:rPr>
                <w:rFonts w:ascii="標楷體" w:eastAsia="標楷體" w:hAnsi="標楷體" w:cs="標楷體"/>
                <w:szCs w:val="24"/>
              </w:rPr>
              <w:t>諺</w:t>
            </w:r>
            <w:proofErr w:type="gramEnd"/>
          </w:p>
        </w:tc>
      </w:tr>
      <w:tr w:rsidR="00BC3803" w:rsidRPr="004776CF" w:rsidTr="00B07549">
        <w:trPr>
          <w:jc w:val="center"/>
        </w:trPr>
        <w:tc>
          <w:tcPr>
            <w:tcW w:w="562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18</w:t>
            </w:r>
          </w:p>
        </w:tc>
        <w:tc>
          <w:tcPr>
            <w:tcW w:w="1386" w:type="dxa"/>
            <w:vAlign w:val="center"/>
          </w:tcPr>
          <w:p w:rsidR="00BC3803" w:rsidRPr="004776CF" w:rsidRDefault="00BC3803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591" w:type="dxa"/>
            <w:vAlign w:val="center"/>
          </w:tcPr>
          <w:p w:rsidR="00BC3803" w:rsidRPr="004776CF" w:rsidRDefault="00BC3803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Final report (II)</w:t>
            </w:r>
          </w:p>
        </w:tc>
        <w:tc>
          <w:tcPr>
            <w:tcW w:w="1148" w:type="dxa"/>
          </w:tcPr>
          <w:p w:rsidR="00BC3803" w:rsidRPr="004776CF" w:rsidRDefault="002154F5" w:rsidP="003F2477">
            <w:pPr>
              <w:spacing w:beforeLines="50" w:before="120" w:afterLines="50" w:after="120" w:line="240" w:lineRule="atLeast"/>
              <w:ind w:left="0" w:hanging="2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4776CF">
              <w:rPr>
                <w:rFonts w:ascii="標楷體" w:eastAsia="標楷體" w:hAnsi="標楷體" w:cs="標楷體"/>
                <w:szCs w:val="24"/>
              </w:rPr>
              <w:t>李宗</w:t>
            </w:r>
            <w:proofErr w:type="gramStart"/>
            <w:r w:rsidRPr="004776CF">
              <w:rPr>
                <w:rFonts w:ascii="標楷體" w:eastAsia="標楷體" w:hAnsi="標楷體" w:cs="標楷體"/>
                <w:szCs w:val="24"/>
              </w:rPr>
              <w:t>諺</w:t>
            </w:r>
            <w:proofErr w:type="gramEnd"/>
          </w:p>
        </w:tc>
      </w:tr>
    </w:tbl>
    <w:p w:rsidR="00515D35" w:rsidRPr="004776CF" w:rsidRDefault="00515D35" w:rsidP="005933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22"/>
          <w:szCs w:val="22"/>
        </w:rPr>
      </w:pPr>
    </w:p>
    <w:sectPr w:rsidR="00515D35" w:rsidRPr="004776CF" w:rsidSect="00134C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797" w:bottom="680" w:left="179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178" w:rsidRDefault="00122178">
      <w:pPr>
        <w:spacing w:line="240" w:lineRule="auto"/>
        <w:ind w:left="0" w:hanging="2"/>
      </w:pPr>
      <w:r>
        <w:separator/>
      </w:r>
    </w:p>
  </w:endnote>
  <w:endnote w:type="continuationSeparator" w:id="0">
    <w:p w:rsidR="00122178" w:rsidRDefault="0012217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8E5163F-6ABA-46DD-B623-7C7352AD6BE1}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E080337F-1C57-46D8-9AE5-25EEFFC0E844}"/>
    <w:embedBold r:id="rId3" w:subsetted="1" w:fontKey="{D708106A-8FC8-42BB-8317-93CD604D48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2770006-2DD3-41F9-80AF-AEF1C12242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5A90328-4512-4E2F-B63A-A3FCC1BB666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803" w:rsidRDefault="002154F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</w:rPr>
    </w:pPr>
    <w:r>
      <w:rPr>
        <w:color w:val="000000"/>
        <w:sz w:val="20"/>
      </w:rPr>
      <w:fldChar w:fldCharType="begin"/>
    </w:r>
    <w:r>
      <w:rPr>
        <w:rFonts w:eastAsia="Times New Roman"/>
        <w:color w:val="000000"/>
        <w:sz w:val="20"/>
      </w:rPr>
      <w:instrText>PAGE</w:instrText>
    </w:r>
    <w:r>
      <w:rPr>
        <w:color w:val="000000"/>
        <w:sz w:val="20"/>
      </w:rPr>
      <w:fldChar w:fldCharType="end"/>
    </w:r>
  </w:p>
  <w:p w:rsidR="00BC3803" w:rsidRDefault="00BC38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803" w:rsidRDefault="002154F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</w:rPr>
    </w:pPr>
    <w:r>
      <w:rPr>
        <w:color w:val="000000"/>
        <w:sz w:val="20"/>
      </w:rPr>
      <w:fldChar w:fldCharType="begin"/>
    </w:r>
    <w:r>
      <w:rPr>
        <w:rFonts w:eastAsia="Times New Roman"/>
        <w:color w:val="000000"/>
        <w:sz w:val="20"/>
      </w:rPr>
      <w:instrText>PAGE</w:instrText>
    </w:r>
    <w:r>
      <w:rPr>
        <w:color w:val="000000"/>
        <w:sz w:val="20"/>
      </w:rPr>
      <w:fldChar w:fldCharType="separate"/>
    </w:r>
    <w:r w:rsidR="00134CDF">
      <w:rPr>
        <w:rFonts w:eastAsia="Times New Roman"/>
        <w:noProof/>
        <w:color w:val="000000"/>
        <w:sz w:val="20"/>
      </w:rPr>
      <w:t>1</w:t>
    </w:r>
    <w:r>
      <w:rPr>
        <w:color w:val="000000"/>
        <w:sz w:val="20"/>
      </w:rPr>
      <w:fldChar w:fldCharType="end"/>
    </w:r>
  </w:p>
  <w:p w:rsidR="00BC3803" w:rsidRDefault="00BC38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1E6" w:rsidRDefault="00F601E6">
    <w:pPr>
      <w:pStyle w:val="a7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178" w:rsidRDefault="00122178">
      <w:pPr>
        <w:spacing w:line="240" w:lineRule="auto"/>
        <w:ind w:left="0" w:hanging="2"/>
      </w:pPr>
      <w:r>
        <w:separator/>
      </w:r>
    </w:p>
  </w:footnote>
  <w:footnote w:type="continuationSeparator" w:id="0">
    <w:p w:rsidR="00122178" w:rsidRDefault="0012217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1E6" w:rsidRDefault="00F601E6">
    <w:pPr>
      <w:pStyle w:val="a6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1E6" w:rsidRDefault="00F601E6">
    <w:pPr>
      <w:pStyle w:val="a6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1E6" w:rsidRDefault="00F601E6">
    <w:pPr>
      <w:pStyle w:val="a6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803"/>
    <w:rsid w:val="00122178"/>
    <w:rsid w:val="00134CDF"/>
    <w:rsid w:val="0015784F"/>
    <w:rsid w:val="002154F5"/>
    <w:rsid w:val="003F2477"/>
    <w:rsid w:val="004776CF"/>
    <w:rsid w:val="0049506F"/>
    <w:rsid w:val="00515D35"/>
    <w:rsid w:val="00571ED0"/>
    <w:rsid w:val="0059338E"/>
    <w:rsid w:val="00684F91"/>
    <w:rsid w:val="006A4D3D"/>
    <w:rsid w:val="00703A3F"/>
    <w:rsid w:val="00711F77"/>
    <w:rsid w:val="007D3160"/>
    <w:rsid w:val="009B3AF5"/>
    <w:rsid w:val="00B07549"/>
    <w:rsid w:val="00BA14CA"/>
    <w:rsid w:val="00BC3803"/>
    <w:rsid w:val="00E55312"/>
    <w:rsid w:val="00F6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C12E2AF-1655-4F8C-B2D7-F0A549AD6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lang w:val="en-US"/>
    </w:rPr>
  </w:style>
  <w:style w:type="paragraph" w:styleId="1">
    <w:name w:val="heading 1"/>
    <w:basedOn w:val="a"/>
    <w:next w:val="a"/>
    <w:pPr>
      <w:keepNext/>
      <w:jc w:val="center"/>
    </w:pPr>
    <w:rPr>
      <w:sz w:val="28"/>
      <w:szCs w:val="24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rPr>
      <w:rFonts w:ascii="Arial" w:hAnsi="Arial"/>
      <w:sz w:val="18"/>
      <w:szCs w:val="18"/>
    </w:rPr>
  </w:style>
  <w:style w:type="paragraph" w:styleId="a6">
    <w:name w:val="header"/>
    <w:basedOn w:val="a"/>
    <w:pPr>
      <w:tabs>
        <w:tab w:val="center" w:pos="4153"/>
        <w:tab w:val="right" w:pos="8306"/>
      </w:tabs>
    </w:pPr>
    <w:rPr>
      <w:sz w:val="20"/>
    </w:rPr>
  </w:style>
  <w:style w:type="paragraph" w:styleId="a7">
    <w:name w:val="footer"/>
    <w:basedOn w:val="a"/>
    <w:pPr>
      <w:tabs>
        <w:tab w:val="center" w:pos="4153"/>
        <w:tab w:val="right" w:pos="8306"/>
      </w:tabs>
    </w:pPr>
    <w:rPr>
      <w:sz w:val="20"/>
    </w:rPr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8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caption"/>
    <w:basedOn w:val="a"/>
    <w:next w:val="a"/>
    <w:rPr>
      <w:sz w:val="20"/>
    </w:rPr>
  </w:style>
  <w:style w:type="character" w:customStyle="1" w:styleId="tpccontent1">
    <w:name w:val="tpccontent1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4zJOQwSBsV7D2qTdMwGgMG7d6g==">CgMxLjA4AHIhMTVOTkVtMG1ZUmVnbUFPTzBUT2FVcUlSMjk3Z0prbW55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320</Words>
  <Characters>1830</Characters>
  <Application>Microsoft Office Word</Application>
  <DocSecurity>0</DocSecurity>
  <Lines>15</Lines>
  <Paragraphs>4</Paragraphs>
  <ScaleCrop>false</ScaleCrop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chroma</dc:creator>
  <cp:lastModifiedBy>Shirleyu</cp:lastModifiedBy>
  <cp:revision>17</cp:revision>
  <dcterms:created xsi:type="dcterms:W3CDTF">2015-12-15T01:37:00Z</dcterms:created>
  <dcterms:modified xsi:type="dcterms:W3CDTF">2026-02-02T06:57:00Z</dcterms:modified>
</cp:coreProperties>
</file>